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66" w:rsidRDefault="00677C6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77C66" w:rsidRDefault="00677C66">
      <w:pPr>
        <w:pStyle w:val="ConsPlusTitle"/>
        <w:jc w:val="center"/>
      </w:pPr>
      <w:r>
        <w:t>N 31047-ЕЕ/Д28и</w:t>
      </w:r>
    </w:p>
    <w:p w:rsidR="00677C66" w:rsidRDefault="00677C66">
      <w:pPr>
        <w:pStyle w:val="ConsPlusTitle"/>
        <w:jc w:val="center"/>
      </w:pPr>
    </w:p>
    <w:p w:rsidR="00677C66" w:rsidRDefault="00677C66">
      <w:pPr>
        <w:pStyle w:val="ConsPlusTitle"/>
        <w:jc w:val="center"/>
      </w:pPr>
      <w:r>
        <w:t>ФЕДЕРАЛЬНАЯ АНТИМОНОПОЛЬНАЯ СЛУЖБА</w:t>
      </w:r>
    </w:p>
    <w:p w:rsidR="00677C66" w:rsidRDefault="00677C66">
      <w:pPr>
        <w:pStyle w:val="ConsPlusTitle"/>
        <w:jc w:val="center"/>
      </w:pPr>
      <w:r>
        <w:t>N АЦ/50997/14</w:t>
      </w:r>
    </w:p>
    <w:p w:rsidR="00677C66" w:rsidRDefault="00677C66">
      <w:pPr>
        <w:pStyle w:val="ConsPlusTitle"/>
        <w:jc w:val="center"/>
      </w:pPr>
    </w:p>
    <w:p w:rsidR="00677C66" w:rsidRDefault="00677C66">
      <w:pPr>
        <w:pStyle w:val="ConsPlusTitle"/>
        <w:jc w:val="center"/>
      </w:pPr>
      <w:r>
        <w:t>ПИСЬМО</w:t>
      </w:r>
    </w:p>
    <w:p w:rsidR="00677C66" w:rsidRDefault="00677C66">
      <w:pPr>
        <w:pStyle w:val="ConsPlusTitle"/>
        <w:jc w:val="center"/>
      </w:pPr>
      <w:r>
        <w:t>от 11 декабря 2014 года</w:t>
      </w:r>
    </w:p>
    <w:p w:rsidR="00677C66" w:rsidRDefault="00677C66">
      <w:pPr>
        <w:pStyle w:val="ConsPlusTitle"/>
        <w:jc w:val="center"/>
      </w:pPr>
    </w:p>
    <w:p w:rsidR="00677C66" w:rsidRDefault="00677C66">
      <w:pPr>
        <w:pStyle w:val="ConsPlusTitle"/>
        <w:jc w:val="center"/>
      </w:pPr>
      <w:r>
        <w:t>О ПОЗИЦИИ</w:t>
      </w:r>
    </w:p>
    <w:p w:rsidR="00677C66" w:rsidRDefault="00677C66">
      <w:pPr>
        <w:pStyle w:val="ConsPlusTitle"/>
        <w:jc w:val="center"/>
      </w:pPr>
      <w:r>
        <w:t>МИНЭКОНОМРАЗВИТИЯ РОССИИ И ФАС РОССИИ</w:t>
      </w:r>
    </w:p>
    <w:p w:rsidR="00677C66" w:rsidRDefault="00677C66">
      <w:pPr>
        <w:pStyle w:val="ConsPlusTitle"/>
        <w:jc w:val="center"/>
      </w:pPr>
      <w:r>
        <w:t>ПО ВОПРОСУ ПРИМЕНЕНИЯ НОРМ ФЕДЕРАЛЬНОГО ЗАКОНА ОТ 5 АПРЕЛЯ</w:t>
      </w:r>
    </w:p>
    <w:p w:rsidR="00677C66" w:rsidRDefault="00677C66">
      <w:pPr>
        <w:pStyle w:val="ConsPlusTitle"/>
        <w:jc w:val="center"/>
      </w:pPr>
      <w:r>
        <w:t>2013 Г. N 44-ФЗ "О КОНТРАКТНОЙ СИСТЕМЕ В СФЕРЕ ЗАКУПОК</w:t>
      </w:r>
    </w:p>
    <w:p w:rsidR="00677C66" w:rsidRDefault="00677C66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77C66" w:rsidRDefault="00677C66">
      <w:pPr>
        <w:pStyle w:val="ConsPlusTitle"/>
        <w:jc w:val="center"/>
      </w:pPr>
      <w:r>
        <w:t>И МУНИЦИПАЛЬНЫХ НУЖД" В ОТНОШЕНИИ УСТАНОВЛЕНИЯ ПОРЯДКА</w:t>
      </w:r>
    </w:p>
    <w:p w:rsidR="00677C66" w:rsidRDefault="00677C66">
      <w:pPr>
        <w:pStyle w:val="ConsPlusTitle"/>
        <w:jc w:val="center"/>
      </w:pPr>
      <w:r>
        <w:t>РАССМОТРЕНИЯ И ОЦЕНКИ ЗАЯВОК, ОКОНЧАТЕЛЬНЫХ ПРЕДЛОЖЕНИЙ</w:t>
      </w:r>
    </w:p>
    <w:p w:rsidR="00677C66" w:rsidRDefault="00677C66">
      <w:pPr>
        <w:pStyle w:val="ConsPlusTitle"/>
        <w:jc w:val="center"/>
      </w:pPr>
      <w:r>
        <w:t>УЧАСТНИКОВ ЗАКУПКИ ПО НЕСТОИМОСТНЫМ КРИТЕРИЯМ</w:t>
      </w:r>
    </w:p>
    <w:p w:rsidR="00677C66" w:rsidRDefault="00677C66">
      <w:pPr>
        <w:pStyle w:val="ConsPlusNormal"/>
        <w:jc w:val="both"/>
      </w:pPr>
    </w:p>
    <w:p w:rsidR="00677C66" w:rsidRPr="006A0C5C" w:rsidRDefault="00677C66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</w:t>
      </w:r>
      <w:r w:rsidRPr="006A0C5C"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отношении установления в конкурсной документации, документации о проведении запроса предложений (далее - документация о закупке) порядка рассмотрения и оценки заявок, окончательных предложений (далее - заявка</w:t>
      </w:r>
      <w:proofErr w:type="gramEnd"/>
      <w:r w:rsidRPr="006A0C5C">
        <w:t xml:space="preserve">) участников закупки по </w:t>
      </w:r>
      <w:proofErr w:type="spellStart"/>
      <w:r w:rsidRPr="006A0C5C">
        <w:t>нестоимостным</w:t>
      </w:r>
      <w:proofErr w:type="spellEnd"/>
      <w:r w:rsidRPr="006A0C5C">
        <w:t xml:space="preserve"> критериям Минэкономразвития России и ФАС России сообщают следующее.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>Согласно пункту 9 части 1 статьи 50, пункту 7 части 6 статьи 83 Закона N 44-ФЗ документация о закупке должна содержать критерии оценки заявок на участие в закупке, величины значимости этих критериев, порядок рассмотрения и оценки таких заявок.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proofErr w:type="gramStart"/>
      <w:r w:rsidRPr="006A0C5C">
        <w:t>В соответствии с частью 8 статьи 32 Закона N 44-ФЗ порядок оценки заявок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</w:t>
      </w:r>
      <w:proofErr w:type="gramEnd"/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lastRenderedPageBreak/>
        <w:t>Согласно пункту 4 Правил для оценки заявок заказчик устанавливает в документации о закупке следующие критерии оценки: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>а) стоимостные критерии оценки, в том числе цена контракта;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 xml:space="preserve">б) </w:t>
      </w:r>
      <w:proofErr w:type="spellStart"/>
      <w:r w:rsidRPr="006A0C5C">
        <w:t>нестоимостные</w:t>
      </w:r>
      <w:proofErr w:type="spellEnd"/>
      <w:r w:rsidRPr="006A0C5C">
        <w:t xml:space="preserve"> критерии оценки: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>качественные, функциональные и экологические характеристики объекта закупки;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(далее - квалификация участников закупки).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>В соответствии с положениями пункта 8 Правил для оценки заявок заказчик устанавливает в документации о закупке не менее двух критериев оценки, одним из которых должен быть критерий "цена контракта".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 xml:space="preserve">Следовательно, заказчик для оценки заявок на участие в закупке вправе также установить в конкурсной документации как один из </w:t>
      </w:r>
      <w:proofErr w:type="spellStart"/>
      <w:r w:rsidRPr="006A0C5C">
        <w:t>нестоимостных</w:t>
      </w:r>
      <w:proofErr w:type="spellEnd"/>
      <w:r w:rsidRPr="006A0C5C">
        <w:t xml:space="preserve"> критериев, так и оба </w:t>
      </w:r>
      <w:proofErr w:type="spellStart"/>
      <w:r w:rsidRPr="006A0C5C">
        <w:t>нестоимостных</w:t>
      </w:r>
      <w:proofErr w:type="spellEnd"/>
      <w:r w:rsidRPr="006A0C5C">
        <w:t xml:space="preserve"> критерия, за исключением особенностей оценки заявок на выполнение строительных работ, указанных в пункте 11 Правил.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 xml:space="preserve">Пунктом 10 Правил установлено, что в документации о закупке в отношении </w:t>
      </w:r>
      <w:proofErr w:type="spellStart"/>
      <w:r w:rsidRPr="006A0C5C">
        <w:t>нестоимостных</w:t>
      </w:r>
      <w:proofErr w:type="spellEnd"/>
      <w:r w:rsidRPr="006A0C5C">
        <w:t xml:space="preserve"> критериев оценки могут быть предусмотрены показатели, раскрывающие содержание </w:t>
      </w:r>
      <w:proofErr w:type="spellStart"/>
      <w:r w:rsidRPr="006A0C5C">
        <w:t>нестоимостных</w:t>
      </w:r>
      <w:proofErr w:type="spellEnd"/>
      <w:r w:rsidRPr="006A0C5C">
        <w:t xml:space="preserve"> критериев оценки и учитывающие особенности оценки закупаемых товаров, работ, услуг по </w:t>
      </w:r>
      <w:proofErr w:type="spellStart"/>
      <w:r w:rsidRPr="006A0C5C">
        <w:t>нестоимостным</w:t>
      </w:r>
      <w:proofErr w:type="spellEnd"/>
      <w:r w:rsidRPr="006A0C5C">
        <w:t xml:space="preserve"> критериям оценки.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 xml:space="preserve">Кроме того, пунктом 11 Правил установлено, что для оценки заявок по каждому критерию оценки используется 100-балльная шкала оценки. </w:t>
      </w:r>
      <w:proofErr w:type="gramStart"/>
      <w:r w:rsidRPr="006A0C5C">
        <w:t>Если в соответствии с пунктом 10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</w:t>
      </w:r>
      <w:r>
        <w:t>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  <w:proofErr w:type="gramEnd"/>
      <w:r>
        <w:t xml:space="preserve"> В случае осуществления закупки, по результатам которой заключается контракт, предусматривающий выполнение строительных работ, заказчик обязан установить показатель "опыт участника по успешной поставке товара, выполнению работ, оказанию услуг сопоставимого характера и объема" критерия "квалификация </w:t>
      </w:r>
      <w:r>
        <w:lastRenderedPageBreak/>
        <w:t xml:space="preserve">участников закупки", за исключением </w:t>
      </w:r>
      <w:bookmarkStart w:id="0" w:name="_GoBack"/>
      <w:r w:rsidRPr="006A0C5C">
        <w:t xml:space="preserve">случая, предусмотренного пунктом 30 Правил. При этом значимость показателя должна составлять не менее 50 процентов значимости всех </w:t>
      </w:r>
      <w:proofErr w:type="spellStart"/>
      <w:r w:rsidRPr="006A0C5C">
        <w:t>нестоимостных</w:t>
      </w:r>
      <w:proofErr w:type="spellEnd"/>
      <w:r w:rsidRPr="006A0C5C">
        <w:t xml:space="preserve"> критериев оценки.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>В соответствии с частью 5 статьи 53 Закона N 44-ФЗ 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Согласно части 7 статьи 53 Закона N 44-ФЗ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</w:t>
      </w:r>
    </w:p>
    <w:p w:rsidR="00677C66" w:rsidRPr="006A0C5C" w:rsidRDefault="00677C66">
      <w:pPr>
        <w:pStyle w:val="ConsPlusNormal"/>
        <w:spacing w:before="280"/>
        <w:ind w:firstLine="540"/>
        <w:jc w:val="both"/>
      </w:pPr>
      <w:r w:rsidRPr="006A0C5C">
        <w:t>Согласно пункту 3 Правил "оценка" - процесс выявления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отклонены.</w:t>
      </w:r>
    </w:p>
    <w:p w:rsidR="00677C66" w:rsidRDefault="00677C66">
      <w:pPr>
        <w:pStyle w:val="ConsPlusNormal"/>
        <w:spacing w:before="280"/>
        <w:ind w:firstLine="540"/>
        <w:jc w:val="both"/>
      </w:pPr>
      <w:r w:rsidRPr="006A0C5C">
        <w:t xml:space="preserve">На основании изложенного, в целях выявления лучшего условия исполнения контракта, документация о закупке </w:t>
      </w:r>
      <w:bookmarkEnd w:id="0"/>
      <w:r>
        <w:t>должна содержать:</w:t>
      </w:r>
    </w:p>
    <w:p w:rsidR="00677C66" w:rsidRDefault="00677C66">
      <w:pPr>
        <w:pStyle w:val="ConsPlusNormal"/>
        <w:spacing w:before="280"/>
        <w:ind w:firstLine="540"/>
        <w:jc w:val="both"/>
      </w:pPr>
      <w:r>
        <w:t xml:space="preserve">предмет оценки, позволяющий определить исчерпывающий перечень сведений, подлежащих оценке конкурсной комиссией и, соответственно, подлежащих представлению участниками закупки в своих заявках для получения оценки по </w:t>
      </w:r>
      <w:proofErr w:type="spellStart"/>
      <w:r>
        <w:t>нестоимостным</w:t>
      </w:r>
      <w:proofErr w:type="spellEnd"/>
      <w:r>
        <w:t xml:space="preserve"> критериям;</w:t>
      </w:r>
    </w:p>
    <w:p w:rsidR="00677C66" w:rsidRDefault="00677C66">
      <w:pPr>
        <w:pStyle w:val="ConsPlusNormal"/>
        <w:spacing w:before="280"/>
        <w:ind w:firstLine="540"/>
        <w:jc w:val="both"/>
      </w:pPr>
      <w:proofErr w:type="gramStart"/>
      <w:r>
        <w:t>зависимость (формула расчета количества баллов или шкала оценки) между количеством присваиваемых баллов и представляемыми сведениями по критерию "качественные, функциональные и экологические характеристики объекта закупки" (показателям критерия) в случае, если возможна количественная оценка представляемых сведений;</w:t>
      </w:r>
      <w:proofErr w:type="gramEnd"/>
    </w:p>
    <w:p w:rsidR="00677C66" w:rsidRDefault="00677C66">
      <w:pPr>
        <w:pStyle w:val="ConsPlusNormal"/>
        <w:spacing w:before="280"/>
        <w:ind w:firstLine="540"/>
        <w:jc w:val="both"/>
      </w:pPr>
      <w:r>
        <w:t>пропорциональную зависимость (формула расчета количества баллов или шкала оценки) между количеством присваиваемых баллов и представляемыми сведениями по критерию "квалификация участников закупки" (показателям критерия), учитывая, что в отношении сведений, представляемых по указанному критерию, возможна количественная оценка;</w:t>
      </w:r>
    </w:p>
    <w:p w:rsidR="00677C66" w:rsidRDefault="00677C66">
      <w:pPr>
        <w:pStyle w:val="ConsPlusNormal"/>
        <w:spacing w:before="280"/>
        <w:ind w:firstLine="540"/>
        <w:jc w:val="both"/>
      </w:pPr>
      <w:r>
        <w:t>инструкцию по заполнению заявки, позволяющую определить, какие именно сведения подлежат описанию и представлению участниками закупки для оценки конкурсной комиссией.</w:t>
      </w:r>
    </w:p>
    <w:p w:rsidR="00677C66" w:rsidRDefault="00677C66">
      <w:pPr>
        <w:pStyle w:val="ConsPlusNormal"/>
        <w:spacing w:before="280"/>
        <w:ind w:firstLine="540"/>
        <w:jc w:val="both"/>
      </w:pPr>
      <w:proofErr w:type="gramStart"/>
      <w:r>
        <w:t xml:space="preserve">В случае установления в документации о закупке показателя "опыт участника по успешной поставке товара, выполнению работ, оказанию услуг </w:t>
      </w:r>
      <w:r>
        <w:lastRenderedPageBreak/>
        <w:t>сопоставимого характера и объема" критерия "квалификация участников закупки" заказчик раскрывает содержание, определяющее сопоставимость имеющегося у участников закупки опыта по поставке товара, выполнению работ, оказанию услуг с предметом осуществляемой закупки, в том числе указывает единицу измерения объема.</w:t>
      </w:r>
      <w:proofErr w:type="gramEnd"/>
    </w:p>
    <w:p w:rsidR="00677C66" w:rsidRDefault="00677C66">
      <w:pPr>
        <w:pStyle w:val="ConsPlusNormal"/>
        <w:jc w:val="both"/>
      </w:pPr>
    </w:p>
    <w:p w:rsidR="00677C66" w:rsidRDefault="00677C66">
      <w:pPr>
        <w:pStyle w:val="ConsPlusNormal"/>
        <w:jc w:val="right"/>
      </w:pPr>
      <w:r>
        <w:t>Заместитель Министра</w:t>
      </w:r>
    </w:p>
    <w:p w:rsidR="00677C66" w:rsidRDefault="00677C66">
      <w:pPr>
        <w:pStyle w:val="ConsPlusNormal"/>
        <w:jc w:val="right"/>
      </w:pPr>
      <w:r>
        <w:t>экономического развития</w:t>
      </w:r>
    </w:p>
    <w:p w:rsidR="00677C66" w:rsidRDefault="00677C66">
      <w:pPr>
        <w:pStyle w:val="ConsPlusNormal"/>
        <w:jc w:val="right"/>
      </w:pPr>
      <w:r>
        <w:t>Российской Федерации</w:t>
      </w:r>
    </w:p>
    <w:p w:rsidR="00677C66" w:rsidRDefault="00677C66">
      <w:pPr>
        <w:pStyle w:val="ConsPlusNormal"/>
        <w:jc w:val="right"/>
      </w:pPr>
      <w:r>
        <w:t>Е.И.ЕЛИН</w:t>
      </w:r>
    </w:p>
    <w:p w:rsidR="00677C66" w:rsidRDefault="00677C66">
      <w:pPr>
        <w:pStyle w:val="ConsPlusNormal"/>
        <w:jc w:val="both"/>
      </w:pPr>
    </w:p>
    <w:p w:rsidR="00677C66" w:rsidRDefault="00677C66">
      <w:pPr>
        <w:pStyle w:val="ConsPlusNormal"/>
        <w:jc w:val="right"/>
      </w:pPr>
      <w:r>
        <w:t>Статс-секретарь</w:t>
      </w:r>
    </w:p>
    <w:p w:rsidR="00677C66" w:rsidRDefault="00677C66">
      <w:pPr>
        <w:pStyle w:val="ConsPlusNormal"/>
        <w:jc w:val="right"/>
      </w:pPr>
      <w:r>
        <w:t>Заместитель руководителя</w:t>
      </w:r>
    </w:p>
    <w:p w:rsidR="00677C66" w:rsidRDefault="00677C66">
      <w:pPr>
        <w:pStyle w:val="ConsPlusNormal"/>
        <w:jc w:val="right"/>
      </w:pPr>
      <w:r>
        <w:t>Федеральной антимонопольной службы</w:t>
      </w:r>
    </w:p>
    <w:p w:rsidR="00677C66" w:rsidRDefault="00677C66">
      <w:pPr>
        <w:pStyle w:val="ConsPlusNormal"/>
        <w:jc w:val="right"/>
      </w:pPr>
      <w:r>
        <w:t>А.Ю.ЦАРИКОВСКИЙ</w:t>
      </w:r>
    </w:p>
    <w:p w:rsidR="00677C66" w:rsidRDefault="00677C66">
      <w:pPr>
        <w:pStyle w:val="ConsPlusNormal"/>
        <w:jc w:val="both"/>
      </w:pPr>
    </w:p>
    <w:p w:rsidR="00677C66" w:rsidRDefault="00677C66">
      <w:pPr>
        <w:pStyle w:val="ConsPlusNormal"/>
        <w:jc w:val="both"/>
      </w:pPr>
    </w:p>
    <w:p w:rsidR="00677C66" w:rsidRDefault="00677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3BA" w:rsidRDefault="00E763BA"/>
    <w:sectPr w:rsidR="00E763BA" w:rsidSect="009A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66"/>
    <w:rsid w:val="00677C66"/>
    <w:rsid w:val="006A0C5C"/>
    <w:rsid w:val="00E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6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77C6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77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6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77C6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77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2</cp:revision>
  <dcterms:created xsi:type="dcterms:W3CDTF">2017-11-10T11:41:00Z</dcterms:created>
  <dcterms:modified xsi:type="dcterms:W3CDTF">2017-11-10T11:44:00Z</dcterms:modified>
</cp:coreProperties>
</file>