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01C4" w14:textId="60FED2C5" w:rsidR="000C56F5" w:rsidRPr="00F539CA" w:rsidRDefault="00F539CA" w:rsidP="00F53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CA">
        <w:rPr>
          <w:rFonts w:ascii="Times New Roman" w:hAnsi="Times New Roman" w:cs="Times New Roman"/>
          <w:b/>
          <w:sz w:val="28"/>
          <w:szCs w:val="28"/>
        </w:rPr>
        <w:t>Отказ от заключения договора на техническое обслуживание внутриквартирного газового оборудования влечет административную ответственность</w:t>
      </w:r>
    </w:p>
    <w:p w14:paraId="2AE8B8EB" w14:textId="3D0AD1AF" w:rsidR="00F539CA" w:rsidRPr="00F539CA" w:rsidRDefault="00F539CA" w:rsidP="00F539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6FDB7" w14:textId="349AECD9" w:rsidR="00F539CA" w:rsidRPr="00F539CA" w:rsidRDefault="00F539CA" w:rsidP="00F5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 техническом обслуживании и ремонте внутридомового и (или) внутриквартирного газового оборудования в соответствии с постановлением «О мерах по обеспечению безопасности при использовании и содержании внутридомового и внутриквартирного газового оборудования» является обязательным для граждан и других лиц. </w:t>
      </w:r>
    </w:p>
    <w:p w14:paraId="367D083D" w14:textId="74647380" w:rsidR="00F539CA" w:rsidRPr="00F539CA" w:rsidRDefault="00F539CA" w:rsidP="00F5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уклонение от заключения договора </w:t>
      </w:r>
      <w:r w:rsidRPr="00F539CA">
        <w:rPr>
          <w:rFonts w:ascii="Times New Roman" w:hAnsi="Times New Roman" w:cs="Times New Roman"/>
          <w:sz w:val="28"/>
          <w:szCs w:val="28"/>
        </w:rPr>
        <w:t>на техническое обслуживание внутриквартирного газового оборудовани</w:t>
      </w:r>
      <w:r w:rsidRPr="00F539CA">
        <w:rPr>
          <w:rFonts w:ascii="Times New Roman" w:hAnsi="Times New Roman" w:cs="Times New Roman"/>
          <w:sz w:val="28"/>
          <w:szCs w:val="28"/>
        </w:rPr>
        <w:t>я, если заключение такого договора является обязательным предусмотрена административная ответственность по ч. 2 ст. 9.23 КоАП РФ для граждан в виде штрафа от одной тысячи до двух тысяч рублей, для должностных лиц от пяти тысяч до двадцать тысяч рублей, для юридических – от сорока тысяч до ста тысяч рублей.</w:t>
      </w:r>
    </w:p>
    <w:p w14:paraId="631AF6E5" w14:textId="77777777" w:rsidR="00F539CA" w:rsidRPr="00F539CA" w:rsidRDefault="00F539CA" w:rsidP="00F53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A29C6" w14:textId="77777777" w:rsidR="00F539CA" w:rsidRPr="00F539CA" w:rsidRDefault="00F539CA" w:rsidP="00F53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39CA" w:rsidRPr="00F5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3E"/>
    <w:rsid w:val="000C56F5"/>
    <w:rsid w:val="00C4323E"/>
    <w:rsid w:val="00F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94F0"/>
  <w15:chartTrackingRefBased/>
  <w15:docId w15:val="{4EE7464F-15A3-4BF7-8A37-599BEF92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Екатерина Радиковна</dc:creator>
  <cp:keywords/>
  <dc:description/>
  <cp:lastModifiedBy>Виноградова Екатерина Радиковна</cp:lastModifiedBy>
  <cp:revision>2</cp:revision>
  <dcterms:created xsi:type="dcterms:W3CDTF">2022-06-14T11:33:00Z</dcterms:created>
  <dcterms:modified xsi:type="dcterms:W3CDTF">2022-06-14T11:42:00Z</dcterms:modified>
</cp:coreProperties>
</file>