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9" w:rsidRDefault="0056759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7599" w:rsidRDefault="00567599">
      <w:pPr>
        <w:pStyle w:val="ConsPlusNormal"/>
        <w:jc w:val="both"/>
        <w:outlineLvl w:val="0"/>
      </w:pPr>
    </w:p>
    <w:p w:rsidR="00567599" w:rsidRDefault="00567599">
      <w:pPr>
        <w:pStyle w:val="ConsPlusTitle"/>
        <w:jc w:val="center"/>
        <w:outlineLvl w:val="0"/>
      </w:pPr>
      <w:r>
        <w:t>АДМИНИСТРАЦИЯ ГОРОДА ПЕРМИ</w:t>
      </w:r>
    </w:p>
    <w:p w:rsidR="00567599" w:rsidRDefault="00567599">
      <w:pPr>
        <w:pStyle w:val="ConsPlusTitle"/>
        <w:jc w:val="center"/>
      </w:pPr>
    </w:p>
    <w:p w:rsidR="00567599" w:rsidRDefault="00567599">
      <w:pPr>
        <w:pStyle w:val="ConsPlusTitle"/>
        <w:jc w:val="center"/>
      </w:pPr>
      <w:r>
        <w:t>ПОСТАНОВЛЕНИЕ</w:t>
      </w:r>
    </w:p>
    <w:p w:rsidR="00567599" w:rsidRDefault="00567599">
      <w:pPr>
        <w:pStyle w:val="ConsPlusTitle"/>
        <w:jc w:val="center"/>
      </w:pPr>
      <w:r>
        <w:t>от 18 апреля 2022 г. N 291</w:t>
      </w:r>
    </w:p>
    <w:p w:rsidR="00567599" w:rsidRDefault="00567599">
      <w:pPr>
        <w:pStyle w:val="ConsPlusTitle"/>
        <w:ind w:firstLine="540"/>
        <w:jc w:val="both"/>
      </w:pPr>
    </w:p>
    <w:p w:rsidR="00567599" w:rsidRDefault="00567599">
      <w:pPr>
        <w:pStyle w:val="ConsPlusTitle"/>
        <w:jc w:val="center"/>
      </w:pPr>
      <w:r>
        <w:t>О ВНЕСЕНИИ ИЗМЕНЕНИЙ В АДМИНИСТРАТИВНЫЙ РЕГЛАМЕНТ</w:t>
      </w:r>
    </w:p>
    <w:p w:rsidR="00567599" w:rsidRDefault="00567599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567599" w:rsidRDefault="00567599">
      <w:pPr>
        <w:pStyle w:val="ConsPlusTitle"/>
        <w:jc w:val="center"/>
      </w:pPr>
      <w:r>
        <w:t>ПЕРМИ МУНИЦИПАЛЬНОЙ УСЛУГИ "СОГЛАСОВАНИЕ СОЗДАНИЯ МЕСТА</w:t>
      </w:r>
    </w:p>
    <w:p w:rsidR="00567599" w:rsidRDefault="00567599">
      <w:pPr>
        <w:pStyle w:val="ConsPlusTitle"/>
        <w:jc w:val="center"/>
      </w:pPr>
      <w:r>
        <w:t>(ПЛОЩАДКИ) НАКОПЛЕНИЯ ТВЕРДЫХ КОММУНАЛЬНЫХ ОТХОДОВ",</w:t>
      </w:r>
    </w:p>
    <w:p w:rsidR="00567599" w:rsidRDefault="00567599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ГОРОДА ПЕРМИ</w:t>
      </w:r>
    </w:p>
    <w:p w:rsidR="00567599" w:rsidRDefault="00567599">
      <w:pPr>
        <w:pStyle w:val="ConsPlusTitle"/>
        <w:jc w:val="center"/>
      </w:pPr>
      <w:r>
        <w:t>ОТ 05.11.2020 N 1135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В целях актуализации правовых актов администрации города Перми администрация города Перми постановляет: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6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отходов", утвержденный постановлением администрации города Перми от 05 ноября 2020 г. N 1135, следующие изменения: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1.4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1.1.1. после </w:t>
      </w:r>
      <w:hyperlink r:id="rId8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"в электронном виде: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proofErr w:type="gramStart"/>
      <w:r>
        <w:t>."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1.1.2. после </w:t>
      </w:r>
      <w:hyperlink r:id="rId9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"Муниципальная услуга доступна для предоставления в электронном виде на всей территории Российской Федерации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пункт 1.5.4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"1.5.4. на Едином портале: http://gosuslugi.ru/.";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1.3. в </w:t>
      </w:r>
      <w:hyperlink r:id="rId11">
        <w:r>
          <w:rPr>
            <w:color w:val="0000FF"/>
          </w:rPr>
          <w:t>абзаце третьем пункта 1.6</w:t>
        </w:r>
      </w:hyperlink>
      <w:r>
        <w:t xml:space="preserve"> слова "обжалования действий" заменить словами "обжалования решений и действий";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1.4. в </w:t>
      </w:r>
      <w:hyperlink r:id="rId12">
        <w:r>
          <w:rPr>
            <w:color w:val="0000FF"/>
          </w:rPr>
          <w:t>абзаце первом пункта 1.8</w:t>
        </w:r>
      </w:hyperlink>
      <w:r>
        <w:t xml:space="preserve"> слова "государственных и муниципальных услуг" исключить;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пункт 1.10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"через Единый портал, в случае если Заявка была подана через Единый портал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 в </w:t>
      </w:r>
      <w:hyperlink r:id="rId14">
        <w:r>
          <w:rPr>
            <w:color w:val="0000FF"/>
          </w:rPr>
          <w:t>пункте 2.5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1.6.1. после </w:t>
      </w:r>
      <w:hyperlink r:id="rId15">
        <w:r>
          <w:rPr>
            <w:color w:val="0000FF"/>
          </w:rPr>
          <w:t>абзаца шестого</w:t>
        </w:r>
      </w:hyperlink>
      <w:r>
        <w:t xml:space="preserve"> дополнить абзацами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lastRenderedPageBreak/>
        <w:t>"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67599" w:rsidRDefault="00567599">
      <w:pPr>
        <w:pStyle w:val="ConsPlusNormal"/>
        <w:spacing w:before="24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1.6.2. </w:t>
      </w:r>
      <w:hyperlink r:id="rId18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</w:t>
      </w:r>
      <w:hyperlink r:id="rId19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1.6.3. </w:t>
      </w:r>
      <w:hyperlink r:id="rId20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</w:t>
      </w:r>
      <w:hyperlink r:id="rId21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1.6.4. </w:t>
      </w:r>
      <w:hyperlink r:id="rId22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</w:t>
      </w:r>
      <w:hyperlink r:id="rId23">
        <w:r>
          <w:rPr>
            <w:color w:val="0000FF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СанПиН 2.1.3684-21);";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1.6.5. </w:t>
      </w:r>
      <w:hyperlink r:id="rId24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</w:t>
      </w:r>
      <w:hyperlink r:id="rId25">
        <w:r>
          <w:rPr>
            <w:color w:val="0000FF"/>
          </w:rPr>
          <w:t>решение</w:t>
        </w:r>
      </w:hyperlink>
      <w:r>
        <w:t xml:space="preserve"> Пермской городской Думы от 15 декабря 2020 г. N 277 "Об утверждении Правил благоустройства территории города Перми" (далее - Правила благоустройства)</w:t>
      </w:r>
      <w:proofErr w:type="gramStart"/>
      <w:r>
        <w:t>."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1.6.6. после </w:t>
      </w:r>
      <w:hyperlink r:id="rId26">
        <w:r>
          <w:rPr>
            <w:color w:val="0000FF"/>
          </w:rPr>
          <w:t>абзаца пятнадцатого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"Перечень нормативных правовых актов, регулирующих предоставление муниципальной услуги, размещен на Едином портале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1.7. в </w:t>
      </w:r>
      <w:hyperlink r:id="rId27">
        <w:r>
          <w:rPr>
            <w:color w:val="0000FF"/>
          </w:rPr>
          <w:t>пункте 2.6.1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1.7.1. </w:t>
      </w:r>
      <w:hyperlink r:id="rId28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proofErr w:type="gramStart"/>
      <w:r>
        <w:t>"схема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подобных)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</w:t>
      </w:r>
      <w:proofErr w:type="gramEnd"/>
      <w:r>
        <w:t xml:space="preserve"> - объекты нормирования), а также с указанием подъездного пути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1.7.2. </w:t>
      </w:r>
      <w:hyperlink r:id="rId29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nformat"/>
        <w:spacing w:before="200"/>
        <w:jc w:val="both"/>
      </w:pPr>
      <w:r>
        <w:lastRenderedPageBreak/>
        <w:t xml:space="preserve">    "расчет  суточного  объема  образования  твердых  коммунальных отходов,</w:t>
      </w:r>
    </w:p>
    <w:p w:rsidR="00567599" w:rsidRDefault="00567599">
      <w:pPr>
        <w:pStyle w:val="ConsPlusNonformat"/>
        <w:jc w:val="both"/>
      </w:pPr>
      <w:r>
        <w:t xml:space="preserve">                                       1</w:t>
      </w:r>
    </w:p>
    <w:p w:rsidR="00567599" w:rsidRDefault="00567599">
      <w:pPr>
        <w:pStyle w:val="ConsPlusNonformat"/>
        <w:jc w:val="both"/>
      </w:pPr>
      <w:proofErr w:type="gramStart"/>
      <w:r>
        <w:t>оформленный</w:t>
      </w:r>
      <w:proofErr w:type="gramEnd"/>
      <w:r>
        <w:t xml:space="preserve">   согласно   приложению   2   к   настоящему  Административному</w:t>
      </w:r>
    </w:p>
    <w:p w:rsidR="00567599" w:rsidRDefault="00567599">
      <w:pPr>
        <w:pStyle w:val="ConsPlusNonformat"/>
        <w:jc w:val="both"/>
      </w:pPr>
      <w:r>
        <w:t>регламенту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ind w:firstLine="540"/>
        <w:jc w:val="both"/>
      </w:pPr>
      <w:r>
        <w:t xml:space="preserve">1.7.3. после </w:t>
      </w:r>
      <w:hyperlink r:id="rId30">
        <w:r>
          <w:rPr>
            <w:color w:val="0000FF"/>
          </w:rPr>
          <w:t>абзаца четвертого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nformat"/>
        <w:spacing w:before="200"/>
        <w:jc w:val="both"/>
      </w:pPr>
      <w:r>
        <w:t xml:space="preserve">    "информация    о    </w:t>
      </w:r>
      <w:proofErr w:type="gramStart"/>
      <w:r>
        <w:t>санитарно-противоэпидемических</w:t>
      </w:r>
      <w:proofErr w:type="gramEnd"/>
      <w:r>
        <w:t xml:space="preserve">   (профилактических)</w:t>
      </w:r>
    </w:p>
    <w:p w:rsidR="00567599" w:rsidRDefault="00567599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 при   эксплуатации   контейнерных  и  специальных  площадок,</w:t>
      </w:r>
    </w:p>
    <w:p w:rsidR="00567599" w:rsidRDefault="00567599">
      <w:pPr>
        <w:pStyle w:val="ConsPlusNonformat"/>
        <w:jc w:val="both"/>
      </w:pPr>
      <w:r>
        <w:t xml:space="preserve">                                       2</w:t>
      </w:r>
    </w:p>
    <w:p w:rsidR="00567599" w:rsidRDefault="00567599">
      <w:pPr>
        <w:pStyle w:val="ConsPlusNonformat"/>
        <w:jc w:val="both"/>
      </w:pPr>
      <w:proofErr w:type="gramStart"/>
      <w:r>
        <w:t>оформленная</w:t>
      </w:r>
      <w:proofErr w:type="gramEnd"/>
      <w:r>
        <w:t xml:space="preserve">   согласно   приложению   2   к   настоящему  Административному</w:t>
      </w:r>
    </w:p>
    <w:p w:rsidR="00567599" w:rsidRDefault="00567599">
      <w:pPr>
        <w:pStyle w:val="ConsPlusNonformat"/>
        <w:jc w:val="both"/>
      </w:pPr>
      <w:r>
        <w:t>регламенту,  в  случае уменьшения расстояния от места (площадки) накопления</w:t>
      </w:r>
    </w:p>
    <w:p w:rsidR="00567599" w:rsidRDefault="00567599">
      <w:pPr>
        <w:pStyle w:val="ConsPlusNonformat"/>
        <w:jc w:val="both"/>
      </w:pPr>
      <w:r>
        <w:t>твердых коммунальных отходов до объектов нормирования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ind w:firstLine="540"/>
        <w:jc w:val="both"/>
      </w:pPr>
      <w:r>
        <w:t xml:space="preserve">1.8. в </w:t>
      </w:r>
      <w:hyperlink r:id="rId31">
        <w:r>
          <w:rPr>
            <w:color w:val="0000FF"/>
          </w:rPr>
          <w:t>пункте 2.8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1.8.1. </w:t>
      </w:r>
      <w:hyperlink r:id="rId32">
        <w:r>
          <w:rPr>
            <w:color w:val="0000FF"/>
          </w:rPr>
          <w:t>абзац второй</w:t>
        </w:r>
      </w:hyperlink>
      <w:r>
        <w:t xml:space="preserve"> дополнить словами "В случае обращения через Единый портал Заявка заполняется с помощью интерактивной формы на Едином портале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1.8.2. </w:t>
      </w:r>
      <w:hyperlink r:id="rId3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"Заявка, направленная с использованием Единого портала, должна соответствовать требованиям, установленным абзацем вторым пункта 2.6.1, пунктами 2.8.1, 2.8.3 настоящего Регламента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1.8.3. </w:t>
      </w:r>
      <w:hyperlink r:id="rId34">
        <w:r>
          <w:rPr>
            <w:color w:val="0000FF"/>
          </w:rPr>
          <w:t>дополнить</w:t>
        </w:r>
      </w:hyperlink>
      <w:r>
        <w:t xml:space="preserve"> пунктом 2.8.3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"2.8.3. требования к Заявке и документам, направляемым с использованием Единого портала: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электронные документы (электронные образы документов) направляются в форматах pdf, tif;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1.9. в </w:t>
      </w:r>
      <w:hyperlink r:id="rId35">
        <w:r>
          <w:rPr>
            <w:color w:val="0000FF"/>
          </w:rPr>
          <w:t>абзаце третьем пункта 2.10</w:t>
        </w:r>
      </w:hyperlink>
      <w:r>
        <w:t xml:space="preserve"> слова "территории города Перми, </w:t>
      </w:r>
      <w:proofErr w:type="gramStart"/>
      <w:r>
        <w:t>утвержденных</w:t>
      </w:r>
      <w:proofErr w:type="gramEnd"/>
      <w:r>
        <w:t xml:space="preserve"> решением Пермской городской Думы от 18 декабря 2018 г. N 265" исключить;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1.10. </w:t>
      </w:r>
      <w:hyperlink r:id="rId36">
        <w:r>
          <w:rPr>
            <w:color w:val="0000FF"/>
          </w:rPr>
          <w:t>пункт 2.14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"2.14. Заявка и документы, поступившие в Территориальный орган, подлежат обязательной регистрации в срок не более 1 рабочего дня со дня поступления Заявки и документов в Территориальный орган.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Заявка и документы, поступившие в Территориальный орган после 16.00 час</w:t>
      </w:r>
      <w:proofErr w:type="gramStart"/>
      <w:r>
        <w:t xml:space="preserve">., </w:t>
      </w:r>
      <w:proofErr w:type="gramEnd"/>
      <w:r>
        <w:t>регистрируются следующим днем за днем поступления Заявки и документов в Территориальный орган.";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1.11. в </w:t>
      </w:r>
      <w:hyperlink r:id="rId37">
        <w:r>
          <w:rPr>
            <w:color w:val="0000FF"/>
          </w:rPr>
          <w:t>пункте 2.16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1.11.1. </w:t>
      </w:r>
      <w:hyperlink r:id="rId38">
        <w:r>
          <w:rPr>
            <w:color w:val="0000FF"/>
          </w:rPr>
          <w:t>абзац второй</w:t>
        </w:r>
      </w:hyperlink>
      <w:r>
        <w:t xml:space="preserve"> после аббревиатуры "МФЦ" дополнить словами ", через Единый портал";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1.11.2. в </w:t>
      </w:r>
      <w:hyperlink r:id="rId39">
        <w:r>
          <w:rPr>
            <w:color w:val="0000FF"/>
          </w:rPr>
          <w:t>абзаце девятом</w:t>
        </w:r>
      </w:hyperlink>
      <w:r>
        <w:t xml:space="preserve"> слова "на действия" заменить словами "на решения и действия";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lastRenderedPageBreak/>
        <w:t xml:space="preserve">1.12. </w:t>
      </w:r>
      <w:hyperlink r:id="rId40">
        <w:r>
          <w:rPr>
            <w:color w:val="0000FF"/>
          </w:rPr>
          <w:t>пункт 2.17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"2.17. Иные требования и особенности оказания муниципальной услуги: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2.17.2.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>
        <w:t xml:space="preserve"> с графиком приема и регистрации Заявок согласно приложению 1 к настоящему Административному регламенту.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1.13. пункт 3.3.4 после </w:t>
      </w:r>
      <w:hyperlink r:id="rId41">
        <w:r>
          <w:rPr>
            <w:color w:val="0000FF"/>
          </w:rPr>
          <w:t>абзаца четвертого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</w:t>
      </w:r>
      <w:proofErr w:type="gramStart"/>
      <w:r>
        <w:t>.";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1.14. пункт 3.5.3 после </w:t>
      </w:r>
      <w:hyperlink r:id="rId42">
        <w:r>
          <w:rPr>
            <w:color w:val="0000FF"/>
          </w:rPr>
          <w:t>абзаца четвертого</w:t>
        </w:r>
      </w:hyperlink>
      <w:r>
        <w:t xml:space="preserve"> дополнить абзацем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</w:t>
      </w:r>
      <w:proofErr w:type="gramStart"/>
      <w:r>
        <w:t>;"</w:t>
      </w:r>
      <w:proofErr w:type="gramEnd"/>
      <w:r>
        <w:t>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 в </w:t>
      </w:r>
      <w:hyperlink r:id="rId43">
        <w:r>
          <w:rPr>
            <w:color w:val="0000FF"/>
          </w:rPr>
          <w:t>приложении 2</w:t>
        </w:r>
      </w:hyperlink>
      <w:r>
        <w:t>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1.15.1.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1.3 следующего содержания: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наличии), ______________________.";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1.15.2. </w:t>
      </w:r>
      <w:hyperlink r:id="rId45">
        <w:r>
          <w:rPr>
            <w:color w:val="0000FF"/>
          </w:rPr>
          <w:t>пункт 2.1</w:t>
        </w:r>
      </w:hyperlink>
      <w:r>
        <w:t xml:space="preserve"> после слов "для отведения талых и" дополнить словом "дождевых";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1.15.3. </w:t>
      </w:r>
      <w:hyperlink r:id="rId46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"2.2. длина _____ </w:t>
      </w:r>
      <w:proofErr w:type="gramStart"/>
      <w:r>
        <w:t>м</w:t>
      </w:r>
      <w:proofErr w:type="gramEnd"/>
      <w:r>
        <w:t>, ширина ______ м, площадь покрытия _____ кв. м;";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1.15.4. </w:t>
      </w:r>
      <w:hyperlink r:id="rId47">
        <w:r>
          <w:rPr>
            <w:color w:val="0000FF"/>
          </w:rPr>
          <w:t>пункт 2.3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"2.3. тип емкостей (бункер, евроконтейнер, заглубленный контейнер и так далее), количество емкостей, технические параметры емкостей (длина, ширина, площадь </w:t>
      </w:r>
      <w:r>
        <w:lastRenderedPageBreak/>
        <w:t>основания емкости, наличие крышек</w:t>
      </w:r>
      <w:proofErr w:type="gramStart"/>
      <w:r>
        <w:t>): ___________________________;";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1.15.5. </w:t>
      </w:r>
      <w:hyperlink r:id="rId48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"2.6. ограждение по периметру с трех сторон (</w:t>
      </w:r>
      <w:proofErr w:type="gramStart"/>
      <w:r>
        <w:t>есть</w:t>
      </w:r>
      <w:proofErr w:type="gramEnd"/>
      <w:r>
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____________________________________________________________________;";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1.15.6. </w:t>
      </w:r>
      <w:hyperlink r:id="rId49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"3.1.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</w:t>
      </w:r>
      <w:proofErr w:type="gramStart"/>
      <w:r>
        <w:t>м</w:t>
      </w:r>
      <w:proofErr w:type="gramEnd"/>
      <w:r>
        <w:t>;";</w:t>
      </w:r>
    </w:p>
    <w:p w:rsidR="00567599" w:rsidRDefault="00567599">
      <w:pPr>
        <w:pStyle w:val="ConsPlusNonformat"/>
        <w:spacing w:before="200"/>
        <w:jc w:val="both"/>
      </w:pPr>
      <w:r>
        <w:t xml:space="preserve">                                    1</w:t>
      </w:r>
    </w:p>
    <w:p w:rsidR="00567599" w:rsidRDefault="00567599">
      <w:pPr>
        <w:pStyle w:val="ConsPlusNonformat"/>
        <w:jc w:val="both"/>
      </w:pPr>
      <w:r>
        <w:t xml:space="preserve">    1.16.  </w:t>
      </w:r>
      <w:hyperlink r:id="rId50">
        <w:r>
          <w:rPr>
            <w:color w:val="0000FF"/>
          </w:rPr>
          <w:t>дополнить</w:t>
        </w:r>
      </w:hyperlink>
      <w:r>
        <w:t xml:space="preserve">  приложением  2   согласно  </w:t>
      </w:r>
      <w:hyperlink w:anchor="P122">
        <w:r>
          <w:rPr>
            <w:color w:val="0000FF"/>
          </w:rPr>
          <w:t>приложению  1</w:t>
        </w:r>
      </w:hyperlink>
      <w:r>
        <w:t xml:space="preserve"> к настоящему</w:t>
      </w:r>
    </w:p>
    <w:p w:rsidR="00567599" w:rsidRDefault="00567599">
      <w:pPr>
        <w:pStyle w:val="ConsPlusNonformat"/>
        <w:jc w:val="both"/>
      </w:pPr>
      <w:r>
        <w:t>постановлению;</w:t>
      </w:r>
    </w:p>
    <w:p w:rsidR="00567599" w:rsidRDefault="00567599">
      <w:pPr>
        <w:pStyle w:val="ConsPlusNonformat"/>
        <w:jc w:val="both"/>
      </w:pPr>
      <w:r>
        <w:t xml:space="preserve">                                    2</w:t>
      </w:r>
    </w:p>
    <w:p w:rsidR="00567599" w:rsidRDefault="00567599">
      <w:pPr>
        <w:pStyle w:val="ConsPlusNonformat"/>
        <w:jc w:val="both"/>
      </w:pPr>
      <w:r>
        <w:t xml:space="preserve">    1.17.  </w:t>
      </w:r>
      <w:hyperlink r:id="rId51">
        <w:r>
          <w:rPr>
            <w:color w:val="0000FF"/>
          </w:rPr>
          <w:t>дополнить</w:t>
        </w:r>
      </w:hyperlink>
      <w:r>
        <w:t xml:space="preserve">  приложением  2   согласно  </w:t>
      </w:r>
      <w:hyperlink w:anchor="P237">
        <w:r>
          <w:rPr>
            <w:color w:val="0000FF"/>
          </w:rPr>
          <w:t>приложению  2</w:t>
        </w:r>
      </w:hyperlink>
      <w:r>
        <w:t xml:space="preserve"> к настоящему</w:t>
      </w:r>
    </w:p>
    <w:p w:rsidR="00567599" w:rsidRDefault="00567599">
      <w:pPr>
        <w:pStyle w:val="ConsPlusNonformat"/>
        <w:jc w:val="both"/>
      </w:pPr>
      <w:r>
        <w:t>постановлению.</w:t>
      </w:r>
    </w:p>
    <w:p w:rsidR="00567599" w:rsidRDefault="00567599">
      <w:pPr>
        <w:pStyle w:val="ConsPlusNormal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567599" w:rsidRDefault="00567599">
      <w:pPr>
        <w:pStyle w:val="ConsPlusNormal"/>
        <w:spacing w:before="240"/>
        <w:ind w:firstLine="540"/>
        <w:jc w:val="both"/>
      </w:pPr>
      <w:proofErr w:type="gramStart"/>
      <w:r>
        <w:t>2.1. размещение информации о муниципальной услуге "Согласование создания места (площадки) твердых коммунальных отходов" (далее - муниципальная услуга)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в течение 30 календарных дней со дня вступления в силу настоящего постановления;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>2.2. актуализацию технологической схемы оказания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в течение 30 календарных дней со дня вступления в силу настоящего постановления;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2.3. внесение сведений о муниципальной услуге в федеральную государственную информационную систему "Федеральный реестр государственных и муниципальных услуг (функций)" в течение 3 рабочих дней со дня вступления в силу настоящего постановления.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right"/>
      </w:pPr>
      <w:r>
        <w:t>Глава города Перми</w:t>
      </w:r>
    </w:p>
    <w:p w:rsidR="00567599" w:rsidRDefault="00567599">
      <w:pPr>
        <w:pStyle w:val="ConsPlusNormal"/>
        <w:jc w:val="right"/>
      </w:pPr>
      <w:r>
        <w:t>А.Н.ДЕМКИН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right"/>
        <w:outlineLvl w:val="0"/>
      </w:pPr>
      <w:r>
        <w:t>Приложение 1</w:t>
      </w:r>
    </w:p>
    <w:p w:rsidR="00567599" w:rsidRDefault="00567599">
      <w:pPr>
        <w:pStyle w:val="ConsPlusNormal"/>
        <w:jc w:val="right"/>
      </w:pPr>
      <w:r>
        <w:t>к постановлению</w:t>
      </w:r>
    </w:p>
    <w:p w:rsidR="00567599" w:rsidRDefault="00567599">
      <w:pPr>
        <w:pStyle w:val="ConsPlusNormal"/>
        <w:jc w:val="right"/>
      </w:pPr>
      <w:r>
        <w:t>администрации города Перми</w:t>
      </w:r>
    </w:p>
    <w:p w:rsidR="00567599" w:rsidRDefault="00567599">
      <w:pPr>
        <w:pStyle w:val="ConsPlusNormal"/>
        <w:jc w:val="right"/>
      </w:pPr>
      <w:r>
        <w:t>от 18.04.2022 N 291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center"/>
      </w:pPr>
      <w:bookmarkStart w:id="0" w:name="P122"/>
      <w:bookmarkEnd w:id="0"/>
      <w:r>
        <w:t>РАСЧЕТ</w:t>
      </w:r>
    </w:p>
    <w:p w:rsidR="00567599" w:rsidRDefault="00567599">
      <w:pPr>
        <w:pStyle w:val="ConsPlusNormal"/>
        <w:jc w:val="center"/>
      </w:pPr>
      <w:r>
        <w:t>суточного объема образования твердых коммунальных отходов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1. Адрес места (площадки) накопления твердых коммунальных отходов</w:t>
      </w:r>
      <w:proofErr w:type="gramStart"/>
      <w:r>
        <w:t>:</w:t>
      </w:r>
      <w:proofErr w:type="gramEnd"/>
    </w:p>
    <w:p w:rsidR="00567599" w:rsidRDefault="00567599">
      <w:pPr>
        <w:pStyle w:val="ConsPlusNormal"/>
        <w:spacing w:before="240"/>
        <w:jc w:val="both"/>
      </w:pPr>
      <w:r>
        <w:t>_______________________________________________________________________________.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2. Суточный объем образования твердых коммунальных отходов (далее - ТКО), рассчитанный на основании </w:t>
      </w:r>
      <w:hyperlink r:id="rId52">
        <w:r>
          <w:rPr>
            <w:color w:val="0000FF"/>
          </w:rPr>
          <w:t>приказа</w:t>
        </w:r>
      </w:hyperlink>
      <w:r>
        <w:t xml:space="preserve"> Региональной службы по тарифам Пермского края от 20 июля 2018 г. N СЭД-46-04-02-97 "Об установлении нормативов накопления твердых коммунальных отходов на территории Пермского края":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2.1. для домовладений и (или) дошкольных и учебных заведений:</w:t>
      </w:r>
    </w:p>
    <w:p w:rsidR="00567599" w:rsidRDefault="00567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2268"/>
        <w:gridCol w:w="1985"/>
        <w:gridCol w:w="2551"/>
      </w:tblGrid>
      <w:tr w:rsidR="00567599">
        <w:tc>
          <w:tcPr>
            <w:tcW w:w="567" w:type="dxa"/>
          </w:tcPr>
          <w:p w:rsidR="00567599" w:rsidRDefault="005675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  <w:jc w:val="center"/>
            </w:pPr>
            <w:r>
              <w:t>Адрес домовладения/наименование дошкольного или учебного заведения, тип</w:t>
            </w:r>
          </w:p>
        </w:tc>
        <w:tc>
          <w:tcPr>
            <w:tcW w:w="2268" w:type="dxa"/>
          </w:tcPr>
          <w:p w:rsidR="00567599" w:rsidRDefault="00567599">
            <w:pPr>
              <w:pStyle w:val="ConsPlusNormal"/>
              <w:jc w:val="center"/>
            </w:pPr>
            <w:r>
              <w:t>Количество проживающих/детей/учащихся/мест</w:t>
            </w:r>
          </w:p>
        </w:tc>
        <w:tc>
          <w:tcPr>
            <w:tcW w:w="1985" w:type="dxa"/>
          </w:tcPr>
          <w:p w:rsidR="00567599" w:rsidRDefault="00567599">
            <w:pPr>
              <w:pStyle w:val="ConsPlusNormal"/>
              <w:jc w:val="center"/>
            </w:pPr>
            <w:r>
              <w:t>Норматив накопления ТКО, куб. м/год</w:t>
            </w:r>
          </w:p>
        </w:tc>
        <w:tc>
          <w:tcPr>
            <w:tcW w:w="2551" w:type="dxa"/>
          </w:tcPr>
          <w:p w:rsidR="00567599" w:rsidRDefault="00567599">
            <w:pPr>
              <w:pStyle w:val="ConsPlusNormal"/>
              <w:jc w:val="center"/>
            </w:pPr>
            <w:r>
              <w:t>Суточный объем накопления ТКО с учетом коэффициента переполнения 1,25, куб. м/сутки &lt;1&gt;</w:t>
            </w:r>
          </w:p>
        </w:tc>
      </w:tr>
      <w:tr w:rsidR="00567599">
        <w:tc>
          <w:tcPr>
            <w:tcW w:w="567" w:type="dxa"/>
          </w:tcPr>
          <w:p w:rsidR="00567599" w:rsidRDefault="00567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67599" w:rsidRDefault="00567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67599" w:rsidRDefault="00567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67599" w:rsidRDefault="00567599">
            <w:pPr>
              <w:pStyle w:val="ConsPlusNormal"/>
              <w:jc w:val="center"/>
            </w:pPr>
            <w:r>
              <w:t>5</w:t>
            </w:r>
          </w:p>
        </w:tc>
      </w:tr>
      <w:tr w:rsidR="00567599">
        <w:tc>
          <w:tcPr>
            <w:tcW w:w="567" w:type="dxa"/>
          </w:tcPr>
          <w:p w:rsidR="00567599" w:rsidRDefault="00567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26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98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551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567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26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98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551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567" w:type="dxa"/>
          </w:tcPr>
          <w:p w:rsidR="00567599" w:rsidRDefault="0056759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26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98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551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6464" w:type="dxa"/>
            <w:gridSpan w:val="4"/>
          </w:tcPr>
          <w:p w:rsidR="00567599" w:rsidRDefault="00567599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567599" w:rsidRDefault="00567599">
            <w:pPr>
              <w:pStyle w:val="ConsPlusNormal"/>
            </w:pPr>
          </w:p>
        </w:tc>
      </w:tr>
    </w:tbl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2.2. для объектов общественного назначения (помещений, зданий, сооружений, в которых осуществляется продажа товаров, выполнение работ или оказание услуг):</w:t>
      </w:r>
    </w:p>
    <w:p w:rsidR="00567599" w:rsidRDefault="00567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6"/>
        <w:gridCol w:w="1275"/>
        <w:gridCol w:w="1324"/>
        <w:gridCol w:w="1336"/>
        <w:gridCol w:w="1361"/>
        <w:gridCol w:w="1644"/>
      </w:tblGrid>
      <w:tr w:rsidR="00567599">
        <w:tc>
          <w:tcPr>
            <w:tcW w:w="454" w:type="dxa"/>
          </w:tcPr>
          <w:p w:rsidR="00567599" w:rsidRDefault="005675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6" w:type="dxa"/>
          </w:tcPr>
          <w:p w:rsidR="00567599" w:rsidRDefault="00567599">
            <w:pPr>
              <w:pStyle w:val="ConsPlusNormal"/>
              <w:jc w:val="center"/>
            </w:pPr>
            <w:r>
              <w:t>Наименование объекта, тип</w:t>
            </w:r>
          </w:p>
        </w:tc>
        <w:tc>
          <w:tcPr>
            <w:tcW w:w="1275" w:type="dxa"/>
          </w:tcPr>
          <w:p w:rsidR="00567599" w:rsidRDefault="00567599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324" w:type="dxa"/>
          </w:tcPr>
          <w:p w:rsidR="00567599" w:rsidRDefault="00567599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расчетных единиц</w:t>
            </w:r>
          </w:p>
        </w:tc>
        <w:tc>
          <w:tcPr>
            <w:tcW w:w="1336" w:type="dxa"/>
          </w:tcPr>
          <w:p w:rsidR="00567599" w:rsidRDefault="00567599">
            <w:pPr>
              <w:pStyle w:val="ConsPlusNormal"/>
              <w:jc w:val="center"/>
            </w:pPr>
            <w:r>
              <w:lastRenderedPageBreak/>
              <w:t xml:space="preserve">Норматив накопления </w:t>
            </w:r>
            <w:r>
              <w:lastRenderedPageBreak/>
              <w:t>ТКО, куб. м/год</w:t>
            </w:r>
          </w:p>
        </w:tc>
        <w:tc>
          <w:tcPr>
            <w:tcW w:w="1361" w:type="dxa"/>
          </w:tcPr>
          <w:p w:rsidR="00567599" w:rsidRDefault="00567599">
            <w:pPr>
              <w:pStyle w:val="ConsPlusNormal"/>
              <w:jc w:val="center"/>
            </w:pPr>
            <w:r>
              <w:lastRenderedPageBreak/>
              <w:t xml:space="preserve">Суточный объем </w:t>
            </w:r>
            <w:r>
              <w:lastRenderedPageBreak/>
              <w:t>накопления ТКО, куб. м/сутки &lt;2&gt;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  <w:jc w:val="center"/>
            </w:pPr>
            <w:r>
              <w:lastRenderedPageBreak/>
              <w:t xml:space="preserve">Суточный объем </w:t>
            </w:r>
            <w:r>
              <w:lastRenderedPageBreak/>
              <w:t xml:space="preserve">накопления ТКО с учетом соблюдения требования </w:t>
            </w:r>
            <w:hyperlink r:id="rId53">
              <w:r>
                <w:rPr>
                  <w:color w:val="0000FF"/>
                </w:rPr>
                <w:t>СП 2.1.3678-20</w:t>
              </w:r>
            </w:hyperlink>
            <w:r>
              <w:t>, куб. м/сутки &lt;3&gt;</w:t>
            </w:r>
          </w:p>
        </w:tc>
      </w:tr>
      <w:tr w:rsidR="00567599">
        <w:tc>
          <w:tcPr>
            <w:tcW w:w="454" w:type="dxa"/>
          </w:tcPr>
          <w:p w:rsidR="00567599" w:rsidRDefault="005675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6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67599" w:rsidRDefault="00567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567599" w:rsidRDefault="00567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567599" w:rsidRDefault="00567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67599" w:rsidRDefault="00567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  <w:jc w:val="center"/>
            </w:pPr>
            <w:r>
              <w:t>7</w:t>
            </w:r>
          </w:p>
        </w:tc>
      </w:tr>
      <w:tr w:rsidR="00567599">
        <w:tc>
          <w:tcPr>
            <w:tcW w:w="454" w:type="dxa"/>
          </w:tcPr>
          <w:p w:rsidR="00567599" w:rsidRDefault="00567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27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2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61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454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27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2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61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454" w:type="dxa"/>
          </w:tcPr>
          <w:p w:rsidR="00567599" w:rsidRDefault="0056759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27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2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36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361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7386" w:type="dxa"/>
            <w:gridSpan w:val="6"/>
          </w:tcPr>
          <w:p w:rsidR="00567599" w:rsidRDefault="00567599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567599" w:rsidRDefault="00567599">
            <w:pPr>
              <w:pStyle w:val="ConsPlusNormal"/>
            </w:pPr>
          </w:p>
        </w:tc>
      </w:tr>
    </w:tbl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2.3. общий суточный объем накопления ТКО:</w:t>
      </w:r>
    </w:p>
    <w:p w:rsidR="00567599" w:rsidRDefault="00567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75"/>
        <w:gridCol w:w="2778"/>
      </w:tblGrid>
      <w:tr w:rsidR="00567599">
        <w:tc>
          <w:tcPr>
            <w:tcW w:w="3118" w:type="dxa"/>
          </w:tcPr>
          <w:p w:rsidR="00567599" w:rsidRDefault="00567599">
            <w:pPr>
              <w:pStyle w:val="ConsPlusNormal"/>
              <w:jc w:val="center"/>
            </w:pPr>
            <w:r>
              <w:t>Суточный объем накопления ТКО для домовладений и (или) дошкольных и учебных заведений, куб. м/сутки</w:t>
            </w:r>
          </w:p>
        </w:tc>
        <w:tc>
          <w:tcPr>
            <w:tcW w:w="3175" w:type="dxa"/>
          </w:tcPr>
          <w:p w:rsidR="00567599" w:rsidRDefault="00567599">
            <w:pPr>
              <w:pStyle w:val="ConsPlusNormal"/>
              <w:jc w:val="center"/>
            </w:pPr>
            <w:r>
              <w:t>Суточный объем накопления ТКО для объектов общественного назначения (помещений, зданий, сооружений, в которых осуществляется продажа товаров, выполнение работ или оказание услуг), куб. м/сутки</w:t>
            </w:r>
          </w:p>
        </w:tc>
        <w:tc>
          <w:tcPr>
            <w:tcW w:w="2778" w:type="dxa"/>
          </w:tcPr>
          <w:p w:rsidR="00567599" w:rsidRDefault="00567599">
            <w:pPr>
              <w:pStyle w:val="ConsPlusNormal"/>
              <w:jc w:val="center"/>
            </w:pPr>
            <w:r>
              <w:t>Общий суточный объем накопления ТКО, куб. м/сутки</w:t>
            </w:r>
          </w:p>
        </w:tc>
      </w:tr>
      <w:tr w:rsidR="00567599">
        <w:tc>
          <w:tcPr>
            <w:tcW w:w="3118" w:type="dxa"/>
          </w:tcPr>
          <w:p w:rsidR="00567599" w:rsidRDefault="00567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67599" w:rsidRDefault="00567599">
            <w:pPr>
              <w:pStyle w:val="ConsPlusNormal"/>
              <w:jc w:val="center"/>
            </w:pPr>
            <w:r>
              <w:t>3</w:t>
            </w:r>
          </w:p>
        </w:tc>
      </w:tr>
      <w:tr w:rsidR="00567599">
        <w:tc>
          <w:tcPr>
            <w:tcW w:w="311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3175" w:type="dxa"/>
          </w:tcPr>
          <w:p w:rsidR="00567599" w:rsidRDefault="00567599">
            <w:pPr>
              <w:pStyle w:val="ConsPlusNormal"/>
            </w:pPr>
          </w:p>
        </w:tc>
        <w:tc>
          <w:tcPr>
            <w:tcW w:w="2778" w:type="dxa"/>
          </w:tcPr>
          <w:p w:rsidR="00567599" w:rsidRDefault="00567599">
            <w:pPr>
              <w:pStyle w:val="ConsPlusNormal"/>
            </w:pPr>
          </w:p>
        </w:tc>
      </w:tr>
    </w:tbl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3. Периодичность вывоза ТКО, крупногабаритных отходов (далее - КГО):</w:t>
      </w:r>
    </w:p>
    <w:p w:rsidR="00567599" w:rsidRDefault="00567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675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7599" w:rsidRDefault="00567599">
            <w:pPr>
              <w:pStyle w:val="ConsPlusNormal"/>
              <w:jc w:val="both"/>
            </w:pPr>
            <w:r>
              <w:t>3.1. Вывоз ТКО осуществляется: _____________________________________________.</w:t>
            </w:r>
          </w:p>
          <w:p w:rsidR="00567599" w:rsidRDefault="00567599">
            <w:pPr>
              <w:pStyle w:val="ConsPlusNormal"/>
              <w:ind w:left="3679"/>
              <w:jc w:val="both"/>
            </w:pPr>
            <w:proofErr w:type="gramStart"/>
            <w:r>
              <w:t>(ежедневно/ежедневно при среднесуточной</w:t>
            </w:r>
            <w:proofErr w:type="gramEnd"/>
          </w:p>
          <w:p w:rsidR="00567599" w:rsidRDefault="00567599">
            <w:pPr>
              <w:pStyle w:val="ConsPlusNormal"/>
              <w:ind w:left="3396"/>
              <w:jc w:val="both"/>
            </w:pPr>
            <w:r>
              <w:t>температуре наружного воздуха плюс 5 °C и выше,</w:t>
            </w:r>
          </w:p>
          <w:p w:rsidR="00567599" w:rsidRDefault="00567599">
            <w:pPr>
              <w:pStyle w:val="ConsPlusNormal"/>
              <w:ind w:left="3679"/>
              <w:jc w:val="both"/>
            </w:pPr>
            <w:r>
              <w:t>1 раз в 3 суток при среднесуточной температуре</w:t>
            </w:r>
          </w:p>
          <w:p w:rsidR="00567599" w:rsidRDefault="00567599">
            <w:pPr>
              <w:pStyle w:val="ConsPlusNormal"/>
              <w:ind w:left="4245"/>
              <w:jc w:val="both"/>
            </w:pPr>
            <w:r>
              <w:t>наружного воздуха плюс 4 °C и ниже)</w:t>
            </w:r>
          </w:p>
        </w:tc>
      </w:tr>
      <w:tr w:rsidR="005675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67599" w:rsidRDefault="00567599">
            <w:pPr>
              <w:pStyle w:val="ConsPlusNormal"/>
              <w:jc w:val="both"/>
            </w:pPr>
            <w:r>
              <w:t>3.2. Вывоз КГО осуществляется: _____________________________________________.</w:t>
            </w:r>
          </w:p>
          <w:p w:rsidR="00567599" w:rsidRDefault="00567599">
            <w:pPr>
              <w:pStyle w:val="ConsPlusNormal"/>
              <w:ind w:left="3396"/>
              <w:jc w:val="both"/>
            </w:pPr>
            <w:proofErr w:type="gramStart"/>
            <w:r>
              <w:t>(1 раз в 7 суток/1 раз в 7 суток при среднесуточной</w:t>
            </w:r>
            <w:proofErr w:type="gramEnd"/>
          </w:p>
          <w:p w:rsidR="00567599" w:rsidRDefault="00567599">
            <w:pPr>
              <w:pStyle w:val="ConsPlusNormal"/>
              <w:ind w:left="3396"/>
              <w:jc w:val="both"/>
            </w:pPr>
            <w:r>
              <w:t>температуре наружного воздуха плюс 5 °C и выше,</w:t>
            </w:r>
          </w:p>
          <w:p w:rsidR="00567599" w:rsidRDefault="00567599">
            <w:pPr>
              <w:pStyle w:val="ConsPlusNormal"/>
              <w:ind w:left="3396"/>
              <w:jc w:val="both"/>
            </w:pPr>
            <w:r>
              <w:t>1 раз в 10 суток при среднесуточной температуре</w:t>
            </w:r>
          </w:p>
          <w:p w:rsidR="00567599" w:rsidRDefault="00567599">
            <w:pPr>
              <w:pStyle w:val="ConsPlusNormal"/>
              <w:ind w:left="3962"/>
              <w:jc w:val="both"/>
            </w:pPr>
            <w:r>
              <w:t>наружного воздуха плюс 4 °C и ниже)</w:t>
            </w:r>
          </w:p>
        </w:tc>
      </w:tr>
    </w:tbl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--------------------------------</w:t>
      </w:r>
    </w:p>
    <w:p w:rsidR="00567599" w:rsidRDefault="00567599">
      <w:pPr>
        <w:pStyle w:val="ConsPlusNormal"/>
        <w:spacing w:before="240"/>
        <w:ind w:firstLine="540"/>
        <w:jc w:val="both"/>
      </w:pPr>
      <w:proofErr w:type="gramStart"/>
      <w:r>
        <w:t xml:space="preserve">&lt;1&gt; Значение графы "5" рассчитывается как произведение значений графы "3" и графы "4", разделенное на 365 (количество дней в году) и умноженное на коэффициент </w:t>
      </w:r>
      <w:r>
        <w:lastRenderedPageBreak/>
        <w:t xml:space="preserve">переполнения 1,25, установленный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 июня 2018 г. N 309-п "Об утверждении Порядка накопления твердых коммунальных отходов (в том числе их раздельного накопления) на территории Пермского края".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>&lt;2&gt; Значение графы "6" рассчитывается как произведение значений графы "4" и графы "5", разделенное на 365 (количество дней в году).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 xml:space="preserve">&lt;3&gt; Значение графы "7" рассчитывается как произведение значения графы "6" и коэффициента наполняемости мусоросборников 1,5, установленного </w:t>
      </w:r>
      <w:hyperlink r:id="rId55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right"/>
        <w:outlineLvl w:val="0"/>
      </w:pPr>
      <w:r>
        <w:t>Приложение 2</w:t>
      </w:r>
    </w:p>
    <w:p w:rsidR="00567599" w:rsidRDefault="00567599">
      <w:pPr>
        <w:pStyle w:val="ConsPlusNormal"/>
        <w:jc w:val="right"/>
      </w:pPr>
      <w:r>
        <w:t>к постановлению</w:t>
      </w:r>
    </w:p>
    <w:p w:rsidR="00567599" w:rsidRDefault="00567599">
      <w:pPr>
        <w:pStyle w:val="ConsPlusNormal"/>
        <w:jc w:val="right"/>
      </w:pPr>
      <w:r>
        <w:t>администрации города Перми</w:t>
      </w:r>
    </w:p>
    <w:p w:rsidR="00567599" w:rsidRDefault="00567599">
      <w:pPr>
        <w:pStyle w:val="ConsPlusNormal"/>
        <w:jc w:val="right"/>
      </w:pPr>
      <w:r>
        <w:t>от 18.04.2022 N 291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center"/>
      </w:pPr>
      <w:bookmarkStart w:id="1" w:name="P237"/>
      <w:bookmarkEnd w:id="1"/>
      <w:r>
        <w:t>ИНФОРМАЦИЯ</w:t>
      </w:r>
    </w:p>
    <w:p w:rsidR="00567599" w:rsidRDefault="00567599">
      <w:pPr>
        <w:pStyle w:val="ConsPlusNormal"/>
        <w:jc w:val="center"/>
      </w:pPr>
      <w:r>
        <w:t>о санитарно-противоэпидемических (профилактических)</w:t>
      </w:r>
    </w:p>
    <w:p w:rsidR="00567599" w:rsidRDefault="00567599">
      <w:pPr>
        <w:pStyle w:val="ConsPlusNormal"/>
        <w:jc w:val="center"/>
      </w:pPr>
      <w:proofErr w:type="gramStart"/>
      <w:r>
        <w:t>мероприятиях</w:t>
      </w:r>
      <w:proofErr w:type="gramEnd"/>
      <w:r>
        <w:t xml:space="preserve"> при эксплуатации контейнерных площадок</w:t>
      </w:r>
    </w:p>
    <w:p w:rsidR="00567599" w:rsidRDefault="00567599">
      <w:pPr>
        <w:pStyle w:val="ConsPlusNormal"/>
        <w:jc w:val="center"/>
      </w:pPr>
      <w:r>
        <w:t>и специальных площадок для накопления крупногабаритных</w:t>
      </w:r>
    </w:p>
    <w:p w:rsidR="00567599" w:rsidRDefault="00567599">
      <w:pPr>
        <w:pStyle w:val="ConsPlusNormal"/>
        <w:jc w:val="center"/>
      </w:pPr>
      <w:r>
        <w:t>отходов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sectPr w:rsidR="00567599" w:rsidSect="00764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2"/>
        <w:gridCol w:w="1474"/>
        <w:gridCol w:w="1588"/>
        <w:gridCol w:w="1192"/>
        <w:gridCol w:w="1417"/>
        <w:gridCol w:w="1474"/>
        <w:gridCol w:w="1531"/>
      </w:tblGrid>
      <w:tr w:rsidR="00567599">
        <w:tc>
          <w:tcPr>
            <w:tcW w:w="1612" w:type="dxa"/>
          </w:tcPr>
          <w:p w:rsidR="00567599" w:rsidRDefault="00567599">
            <w:pPr>
              <w:pStyle w:val="ConsPlusNormal"/>
              <w:jc w:val="center"/>
            </w:pPr>
            <w:r>
              <w:lastRenderedPageBreak/>
              <w:t>Расстояние от объектов нормирования &lt;1&gt;</w:t>
            </w:r>
          </w:p>
        </w:tc>
        <w:tc>
          <w:tcPr>
            <w:tcW w:w="1474" w:type="dxa"/>
          </w:tcPr>
          <w:p w:rsidR="00567599" w:rsidRDefault="00567599">
            <w:pPr>
              <w:pStyle w:val="ConsPlusNormal"/>
              <w:jc w:val="center"/>
            </w:pPr>
            <w:r>
              <w:t>Количество контейнеров на площадке, в том числе для крупногабаритных отходов &lt;2&gt;</w:t>
            </w:r>
          </w:p>
        </w:tc>
        <w:tc>
          <w:tcPr>
            <w:tcW w:w="1588" w:type="dxa"/>
          </w:tcPr>
          <w:p w:rsidR="00567599" w:rsidRDefault="00567599">
            <w:pPr>
              <w:pStyle w:val="ConsPlusNormal"/>
              <w:jc w:val="center"/>
            </w:pPr>
            <w:r>
              <w:t>Кратность промывки и дезинфекции контейнеров и контейнерной площадки &lt;3&gt;</w:t>
            </w:r>
          </w:p>
        </w:tc>
        <w:tc>
          <w:tcPr>
            <w:tcW w:w="1192" w:type="dxa"/>
          </w:tcPr>
          <w:p w:rsidR="00567599" w:rsidRDefault="00567599">
            <w:pPr>
              <w:pStyle w:val="ConsPlusNormal"/>
              <w:jc w:val="center"/>
            </w:pPr>
            <w:r>
              <w:t>Кратность вывоза отходов &lt;4&gt;</w:t>
            </w:r>
          </w:p>
        </w:tc>
        <w:tc>
          <w:tcPr>
            <w:tcW w:w="1417" w:type="dxa"/>
          </w:tcPr>
          <w:p w:rsidR="00567599" w:rsidRDefault="00567599">
            <w:pPr>
              <w:pStyle w:val="ConsPlusNormal"/>
              <w:jc w:val="center"/>
            </w:pPr>
            <w:r>
              <w:t>Кратность профилактических дератизационных работ &lt;5&gt;</w:t>
            </w:r>
          </w:p>
        </w:tc>
        <w:tc>
          <w:tcPr>
            <w:tcW w:w="1474" w:type="dxa"/>
          </w:tcPr>
          <w:p w:rsidR="00567599" w:rsidRDefault="00567599">
            <w:pPr>
              <w:pStyle w:val="ConsPlusNormal"/>
              <w:jc w:val="center"/>
            </w:pPr>
            <w:r>
              <w:t>Кратность профилактических дезинсекционных работ (летом) &lt;6&gt;</w:t>
            </w:r>
          </w:p>
        </w:tc>
        <w:tc>
          <w:tcPr>
            <w:tcW w:w="1531" w:type="dxa"/>
          </w:tcPr>
          <w:p w:rsidR="00567599" w:rsidRDefault="00567599">
            <w:pPr>
              <w:pStyle w:val="ConsPlusNormal"/>
              <w:jc w:val="center"/>
            </w:pPr>
            <w:r>
              <w:t>Навес над мусоросборниками (за исключением бункеров) &lt;7&gt;</w:t>
            </w:r>
          </w:p>
        </w:tc>
      </w:tr>
      <w:tr w:rsidR="00567599">
        <w:tc>
          <w:tcPr>
            <w:tcW w:w="1612" w:type="dxa"/>
          </w:tcPr>
          <w:p w:rsidR="00567599" w:rsidRDefault="00567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67599" w:rsidRDefault="00567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567599" w:rsidRDefault="00567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2" w:type="dxa"/>
          </w:tcPr>
          <w:p w:rsidR="00567599" w:rsidRDefault="00567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67599" w:rsidRDefault="00567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67599" w:rsidRDefault="00567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67599" w:rsidRDefault="00567599">
            <w:pPr>
              <w:pStyle w:val="ConsPlusNormal"/>
              <w:jc w:val="center"/>
            </w:pPr>
            <w:r>
              <w:t>7</w:t>
            </w:r>
          </w:p>
        </w:tc>
      </w:tr>
      <w:tr w:rsidR="00567599">
        <w:tc>
          <w:tcPr>
            <w:tcW w:w="10288" w:type="dxa"/>
            <w:gridSpan w:val="7"/>
          </w:tcPr>
          <w:p w:rsidR="00567599" w:rsidRDefault="00567599">
            <w:pPr>
              <w:pStyle w:val="ConsPlusNormal"/>
              <w:jc w:val="center"/>
            </w:pPr>
            <w:r>
              <w:t>Контейнеры для твердых коммунальных отходов</w:t>
            </w:r>
          </w:p>
        </w:tc>
      </w:tr>
      <w:tr w:rsidR="00567599">
        <w:tc>
          <w:tcPr>
            <w:tcW w:w="1612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7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58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192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17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7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531" w:type="dxa"/>
          </w:tcPr>
          <w:p w:rsidR="00567599" w:rsidRDefault="00567599">
            <w:pPr>
              <w:pStyle w:val="ConsPlusNormal"/>
            </w:pPr>
          </w:p>
        </w:tc>
      </w:tr>
      <w:tr w:rsidR="00567599">
        <w:tc>
          <w:tcPr>
            <w:tcW w:w="10288" w:type="dxa"/>
            <w:gridSpan w:val="7"/>
          </w:tcPr>
          <w:p w:rsidR="00567599" w:rsidRDefault="00567599">
            <w:pPr>
              <w:pStyle w:val="ConsPlusNormal"/>
              <w:jc w:val="center"/>
            </w:pPr>
            <w:r>
              <w:t>Бункеры для крупногабаритных отходов</w:t>
            </w:r>
          </w:p>
        </w:tc>
      </w:tr>
      <w:tr w:rsidR="00567599">
        <w:tc>
          <w:tcPr>
            <w:tcW w:w="1612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7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588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192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17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474" w:type="dxa"/>
          </w:tcPr>
          <w:p w:rsidR="00567599" w:rsidRDefault="00567599">
            <w:pPr>
              <w:pStyle w:val="ConsPlusNormal"/>
            </w:pPr>
          </w:p>
        </w:tc>
        <w:tc>
          <w:tcPr>
            <w:tcW w:w="1531" w:type="dxa"/>
          </w:tcPr>
          <w:p w:rsidR="00567599" w:rsidRDefault="00567599">
            <w:pPr>
              <w:pStyle w:val="ConsPlusNormal"/>
            </w:pPr>
          </w:p>
        </w:tc>
      </w:tr>
    </w:tbl>
    <w:p w:rsidR="00567599" w:rsidRDefault="00567599">
      <w:pPr>
        <w:pStyle w:val="ConsPlusNormal"/>
        <w:sectPr w:rsidR="005675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ind w:firstLine="540"/>
        <w:jc w:val="both"/>
      </w:pPr>
      <w:r>
        <w:t>--------------------------------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"1" указывается минимальное расстояние от контейнерной площадки и (или) специальной площадки для накопления крупногабаритных отходов (далее - КГО)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согласно схеме территориального размещения места (площадки) накопления твердых коммунальных отходов (далее - </w:t>
      </w:r>
      <w:proofErr w:type="gramStart"/>
      <w:r>
        <w:t>ТКО).</w:t>
      </w:r>
      <w:proofErr w:type="gramEnd"/>
    </w:p>
    <w:p w:rsidR="00567599" w:rsidRDefault="00567599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графе "2" указывается планируемое количество контейнеров для накопления ТКО и бункеров для КГО, общее количество которых не должно превышать 5 штук.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графе "3" указывается кратность промывки и дезинфекции контейнеров и контейнерной площадки, значения которой не должны превышать следующие параметры: при температуре плюс 4 °C и ниже - 1 раз в 20 дней, при температуре плюс 5 °C и выше - 1 раз в 5 дней для контейнеров; при температуре плюс 4 °C и ниже - 1 раз в 30 дней, при температуре плюс 5 °C и выше - 1 раз в 10 дней для бункеров.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графе "4" указывается кратность вывоза ТКО и КГО, значение которой не должно превышать следующие параметры: ежедневно для контейнеров; при температуре плюс 4 °C и ниже - не реже 1 раза в 10 дней, при температуре плюс 5 °C и выше - не реже 1 раза в 7 дней для бункеров.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графе "5" указывается кратность профилактических дератизационных работ, значения которой не должны превышать следующие параметры: при температуре плюс 4 °C и ниже - ежемесячно, при температуре плюс 5 °C и выше - ежемесячно для контейнеров; при температуре плюс 4 °C и ниже - 1 раз в 3 месяца, при температуре плюс 5 °C и выше - ежемесячно для бункеров.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графе "6" указывается кратность профилактических дезинсекционных работ, значения которой не должны превышать следующие параметры: еженедельно для контейнеров; 2 раза в месяц для бункеров.</w:t>
      </w:r>
    </w:p>
    <w:p w:rsidR="00567599" w:rsidRDefault="00567599">
      <w:pPr>
        <w:pStyle w:val="ConsPlusNormal"/>
        <w:spacing w:before="240"/>
        <w:ind w:firstLine="540"/>
        <w:jc w:val="both"/>
      </w:pPr>
      <w:r>
        <w:t>&lt;7</w:t>
      </w:r>
      <w:proofErr w:type="gramStart"/>
      <w:r>
        <w:t>&gt; В</w:t>
      </w:r>
      <w:proofErr w:type="gramEnd"/>
      <w:r>
        <w:t xml:space="preserve"> графе "7" указывается наличие навеса над контейнерами (данное условие является обязательным при сокращении расстояния до объектов нормирования, за исключением навеса над бункерами).</w:t>
      </w: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jc w:val="both"/>
      </w:pPr>
    </w:p>
    <w:p w:rsidR="00567599" w:rsidRDefault="00567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8A3" w:rsidRDefault="007E18A3">
      <w:bookmarkStart w:id="2" w:name="_GoBack"/>
      <w:bookmarkEnd w:id="2"/>
    </w:p>
    <w:sectPr w:rsidR="007E18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9"/>
    <w:rsid w:val="00567599"/>
    <w:rsid w:val="007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9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567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7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7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9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567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7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7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F9E70D954B214AB4C3E5C951BDC3D91BF7F424E75695BFC622D0799EA5CBC308A963B6A0A33397F615BD278A80ECD317E6319794206597D7781078MEK6L" TargetMode="External"/><Relationship Id="rId18" Type="http://schemas.openxmlformats.org/officeDocument/2006/relationships/hyperlink" Target="consultantplus://offline/ref=D9F9E70D954B214AB4C3E5C951BDC3D91BF7F424E75695BFC622D0799EA5CBC308A963B6A0A33397F615BD298B80ECD317E6319794206597D7781078MEK6L" TargetMode="External"/><Relationship Id="rId26" Type="http://schemas.openxmlformats.org/officeDocument/2006/relationships/hyperlink" Target="consultantplus://offline/ref=D9F9E70D954B214AB4C3E5C951BDC3D91BF7F424E75695BFC622D0799EA5CBC308A963B6A0A33397F615BC208E80ECD317E6319794206597D7781078MEK6L" TargetMode="External"/><Relationship Id="rId39" Type="http://schemas.openxmlformats.org/officeDocument/2006/relationships/hyperlink" Target="consultantplus://offline/ref=D9F9E70D954B214AB4C3E5C951BDC3D91BF7F424E75695BFC622D0799EA5CBC308A963B6A0A33397F615BC268980ECD317E6319794206597D7781078MEK6L" TargetMode="External"/><Relationship Id="rId21" Type="http://schemas.openxmlformats.org/officeDocument/2006/relationships/hyperlink" Target="consultantplus://offline/ref=D9F9E70D954B214AB4C3FBC447D19ED210FBA92AE7559BEF9872D62EC1F5CD9648E965E3E3E73E97FE1EE971C8DEB5805AAD3C9C833C659CMCKBL" TargetMode="External"/><Relationship Id="rId34" Type="http://schemas.openxmlformats.org/officeDocument/2006/relationships/hyperlink" Target="consultantplus://offline/ref=D9F9E70D954B214AB4C3E5C951BDC3D91BF7F424E75695BFC622D0799EA5CBC308A963B6A0A33397F615BC218580ECD317E6319794206597D7781078MEK6L" TargetMode="External"/><Relationship Id="rId42" Type="http://schemas.openxmlformats.org/officeDocument/2006/relationships/hyperlink" Target="consultantplus://offline/ref=D9F9E70D954B214AB4C3E5C951BDC3D91BF7F424E75695BFC622D0799EA5CBC308A963B6A0A33397F615BF238F80ECD317E6319794206597D7781078MEK6L" TargetMode="External"/><Relationship Id="rId47" Type="http://schemas.openxmlformats.org/officeDocument/2006/relationships/hyperlink" Target="consultantplus://offline/ref=D9F9E70D954B214AB4C3E5C951BDC3D91BF7F424E75695BFC622D0799EA5CBC308A963B6A0A33397F615BE298A80ECD317E6319794206597D7781078MEK6L" TargetMode="External"/><Relationship Id="rId50" Type="http://schemas.openxmlformats.org/officeDocument/2006/relationships/hyperlink" Target="consultantplus://offline/ref=D9F9E70D954B214AB4C3E5C951BDC3D91BF7F424E75695BFC622D0799EA5CBC308A963B6A0A33397F615BD218A80ECD317E6319794206597D7781078MEK6L" TargetMode="External"/><Relationship Id="rId55" Type="http://schemas.openxmlformats.org/officeDocument/2006/relationships/hyperlink" Target="consultantplus://offline/ref=D9F9E70D954B214AB4C3FBC447D19ED210FBA92AE7559BEF9872D62EC1F5CD9648E965E3E3E73E97FE1EE971C8DEB5805AAD3C9C833C659CMCKBL" TargetMode="External"/><Relationship Id="rId7" Type="http://schemas.openxmlformats.org/officeDocument/2006/relationships/hyperlink" Target="consultantplus://offline/ref=D9F9E70D954B214AB4C3E5C951BDC3D91BF7F424E75695BFC622D0799EA5CBC308A963B6A0A33397F615BD228480ECD317E6319794206597D7781078MEK6L" TargetMode="External"/><Relationship Id="rId12" Type="http://schemas.openxmlformats.org/officeDocument/2006/relationships/hyperlink" Target="consultantplus://offline/ref=D9F9E70D954B214AB4C3E5C951BDC3D91BF7F424E75695BFC622D0799EA5CBC308A963B6A0A33397F615BD258A80ECD317E6319794206597D7781078MEK6L" TargetMode="External"/><Relationship Id="rId17" Type="http://schemas.openxmlformats.org/officeDocument/2006/relationships/hyperlink" Target="consultantplus://offline/ref=D9F9E70D954B214AB4C3FBC447D19ED210F5AC28EE549BEF9872D62EC1F5CD965AE93DEFE1EE2096FF0BBF208EM8K9L" TargetMode="External"/><Relationship Id="rId25" Type="http://schemas.openxmlformats.org/officeDocument/2006/relationships/hyperlink" Target="consultantplus://offline/ref=D9F9E70D954B214AB4C3E5C951BDC3D91BF7F424E75491BEC020D0799EA5CBC308A963B6B2A36B9BF41CA3208595BA8251MBK1L" TargetMode="External"/><Relationship Id="rId33" Type="http://schemas.openxmlformats.org/officeDocument/2006/relationships/hyperlink" Target="consultantplus://offline/ref=D9F9E70D954B214AB4C3E5C951BDC3D91BF7F424E75695BFC622D0799EA5CBC308A963B6A0A33397F615BC218580ECD317E6319794206597D7781078MEK6L" TargetMode="External"/><Relationship Id="rId38" Type="http://schemas.openxmlformats.org/officeDocument/2006/relationships/hyperlink" Target="consultantplus://offline/ref=D9F9E70D954B214AB4C3E5C951BDC3D91BF7F424E75695BFC622D0799EA5CBC308A963B6A0A33397F615BC258480ECD317E6319794206597D7781078MEK6L" TargetMode="External"/><Relationship Id="rId46" Type="http://schemas.openxmlformats.org/officeDocument/2006/relationships/hyperlink" Target="consultantplus://offline/ref=D9F9E70D954B214AB4C3E5C951BDC3D91BF7F424E75695BFC622D0799EA5CBC308A963B6A0A33397F615BE298980ECD317E6319794206597D7781078ME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9E70D954B214AB4C3FBC447D19ED217FCA22EE7559BEF9872D62EC1F5CD965AE93DEFE1EE2096FF0BBF208EM8K9L" TargetMode="External"/><Relationship Id="rId20" Type="http://schemas.openxmlformats.org/officeDocument/2006/relationships/hyperlink" Target="consultantplus://offline/ref=D9F9E70D954B214AB4C3E5C951BDC3D91BF7F424E75695BFC622D0799EA5CBC308A963B6A0A33397F615BD298480ECD317E6319794206597D7781078MEK6L" TargetMode="External"/><Relationship Id="rId29" Type="http://schemas.openxmlformats.org/officeDocument/2006/relationships/hyperlink" Target="consultantplus://offline/ref=D9F9E70D954B214AB4C3E5C951BDC3D91BF7F424E75695BFC622D0799EA5CBC308A963B6A0A33397F615BC208B80ECD317E6319794206597D7781078MEK6L" TargetMode="External"/><Relationship Id="rId41" Type="http://schemas.openxmlformats.org/officeDocument/2006/relationships/hyperlink" Target="consultantplus://offline/ref=D9F9E70D954B214AB4C3E5C951BDC3D91BF7F424E75695BFC622D0799EA5CBC308A963B6A0A33397F615BC298A80ECD317E6319794206597D7781078MEK6L" TargetMode="External"/><Relationship Id="rId54" Type="http://schemas.openxmlformats.org/officeDocument/2006/relationships/hyperlink" Target="consultantplus://offline/ref=D9F9E70D954B214AB4C3E5C951BDC3D91BF7F424E75796BFCC2ED0799EA5CBC308A963B6B2A36B9BF41CA3208595BA8251MB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9E70D954B214AB4C3E5C951BDC3D91BF7F424E75695BFC622D0799EA5CBC308A963B6A0A33397F615BD218A80ECD317E6319794206597D7781078MEK6L" TargetMode="External"/><Relationship Id="rId11" Type="http://schemas.openxmlformats.org/officeDocument/2006/relationships/hyperlink" Target="consultantplus://offline/ref=D9F9E70D954B214AB4C3E5C951BDC3D91BF7F424E75695BFC622D0799EA5CBC308A963B6A0A33397F615BD248480ECD317E6319794206597D7781078MEK6L" TargetMode="External"/><Relationship Id="rId24" Type="http://schemas.openxmlformats.org/officeDocument/2006/relationships/hyperlink" Target="consultantplus://offline/ref=D9F9E70D954B214AB4C3E5C951BDC3D91BF7F424E75695BFC622D0799EA5CBC308A963B6A0A33397F615BC208E80ECD317E6319794206597D7781078MEK6L" TargetMode="External"/><Relationship Id="rId32" Type="http://schemas.openxmlformats.org/officeDocument/2006/relationships/hyperlink" Target="consultantplus://offline/ref=D9F9E70D954B214AB4C3E5C951BDC3D91BF7F424E75695BFC622D0799EA5CBC308A963B6A0A33397F615BC228C80ECD317E6319794206597D7781078MEK6L" TargetMode="External"/><Relationship Id="rId37" Type="http://schemas.openxmlformats.org/officeDocument/2006/relationships/hyperlink" Target="consultantplus://offline/ref=D9F9E70D954B214AB4C3E5C951BDC3D91BF7F424E75695BFC622D0799EA5CBC308A963B6A0A33397F615BC258B80ECD317E6319794206597D7781078MEK6L" TargetMode="External"/><Relationship Id="rId40" Type="http://schemas.openxmlformats.org/officeDocument/2006/relationships/hyperlink" Target="consultantplus://offline/ref=D9F9E70D954B214AB4C3E5C951BDC3D91BF7F424E75695BFC622D0799EA5CBC308A963B6A0A33397F615BC268B80ECD317E6319794206597D7781078MEK6L" TargetMode="External"/><Relationship Id="rId45" Type="http://schemas.openxmlformats.org/officeDocument/2006/relationships/hyperlink" Target="consultantplus://offline/ref=D9F9E70D954B214AB4C3E5C951BDC3D91BF7F424E75695BFC622D0799EA5CBC308A963B6A0A33397F615BE298880ECD317E6319794206597D7781078MEK6L" TargetMode="External"/><Relationship Id="rId53" Type="http://schemas.openxmlformats.org/officeDocument/2006/relationships/hyperlink" Target="consultantplus://offline/ref=D9F9E70D954B214AB4C3FBC447D19ED210FBA92AE7559BEF9872D62EC1F5CD9648E965E3E3E73E97FE1EE971C8DEB5805AAD3C9C833C659CMCK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F9E70D954B214AB4C3E5C951BDC3D91BF7F424E75695BFC622D0799EA5CBC308A963B6A0A33397F615BD298F80ECD317E6319794206597D7781078MEK6L" TargetMode="External"/><Relationship Id="rId23" Type="http://schemas.openxmlformats.org/officeDocument/2006/relationships/hyperlink" Target="consultantplus://offline/ref=D9F9E70D954B214AB4C3FBC447D19ED217FCA32EE5579BEF9872D62EC1F5CD9648E965E3E3E73E92F71EE971C8DEB5805AAD3C9C833C659CMCKBL" TargetMode="External"/><Relationship Id="rId28" Type="http://schemas.openxmlformats.org/officeDocument/2006/relationships/hyperlink" Target="consultantplus://offline/ref=D9F9E70D954B214AB4C3E5C951BDC3D91BF7F424E75695BFC622D0799EA5CBC308A963B6A0A33397F615BC208A80ECD317E6319794206597D7781078MEK6L" TargetMode="External"/><Relationship Id="rId36" Type="http://schemas.openxmlformats.org/officeDocument/2006/relationships/hyperlink" Target="consultantplus://offline/ref=D9F9E70D954B214AB4C3E5C951BDC3D91BF7F424E75695BFC622D0799EA5CBC308A963B6A0A33397F615BC248E80ECD317E6319794206597D7781078MEK6L" TargetMode="External"/><Relationship Id="rId49" Type="http://schemas.openxmlformats.org/officeDocument/2006/relationships/hyperlink" Target="consultantplus://offline/ref=D9F9E70D954B214AB4C3E5C951BDC3D91BF7F424E75695BFC622D0799EA5CBC308A963B6A0A33397F615B9208E80ECD317E6319794206597D7781078MEK6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F9E70D954B214AB4C3E5C951BDC3D91BF7F424E75695BFC622D0799EA5CBC308A963B6A0A33397F615BD248980ECD317E6319794206597D7781078MEK6L" TargetMode="External"/><Relationship Id="rId19" Type="http://schemas.openxmlformats.org/officeDocument/2006/relationships/hyperlink" Target="consultantplus://offline/ref=D9F9E70D954B214AB4C3FBC447D19ED210FBAB2CEF569BEF9872D62EC1F5CD9648E965E3E3E73E92F11EE971C8DEB5805AAD3C9C833C659CMCKBL" TargetMode="External"/><Relationship Id="rId31" Type="http://schemas.openxmlformats.org/officeDocument/2006/relationships/hyperlink" Target="consultantplus://offline/ref=D9F9E70D954B214AB4C3E5C951BDC3D91BF7F424E75695BFC622D0799EA5CBC308A963B6A0A33397F615BC218580ECD317E6319794206597D7781078MEK6L" TargetMode="External"/><Relationship Id="rId44" Type="http://schemas.openxmlformats.org/officeDocument/2006/relationships/hyperlink" Target="consultantplus://offline/ref=D9F9E70D954B214AB4C3E5C951BDC3D91BF7F424E75695BFC622D0799EA5CBC308A963B6A0A33397F615BE218F80ECD317E6319794206597D7781078MEK6L" TargetMode="External"/><Relationship Id="rId52" Type="http://schemas.openxmlformats.org/officeDocument/2006/relationships/hyperlink" Target="consultantplus://offline/ref=D9F9E70D954B214AB4C3E5C951BDC3D91BF7F424E75797BDC621D0799EA5CBC308A963B6B2A36B9BF41CA3208595BA8251MB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9E70D954B214AB4C3E5C951BDC3D91BF7F424E75695BFC622D0799EA5CBC308A963B6A0A33397F615BD238F80ECD317E6319794206597D7781078MEK6L" TargetMode="External"/><Relationship Id="rId14" Type="http://schemas.openxmlformats.org/officeDocument/2006/relationships/hyperlink" Target="consultantplus://offline/ref=D9F9E70D954B214AB4C3E5C951BDC3D91BF7F424E75695BFC622D0799EA5CBC308A963B6A0A33397F615BD288480ECD317E6319794206597D7781078MEK6L" TargetMode="External"/><Relationship Id="rId22" Type="http://schemas.openxmlformats.org/officeDocument/2006/relationships/hyperlink" Target="consultantplus://offline/ref=D9F9E70D954B214AB4C3E5C951BDC3D91BF7F424E75695BFC622D0799EA5CBC308A963B6A0A33397F615BD298580ECD317E6319794206597D7781078MEK6L" TargetMode="External"/><Relationship Id="rId27" Type="http://schemas.openxmlformats.org/officeDocument/2006/relationships/hyperlink" Target="consultantplus://offline/ref=D9F9E70D954B214AB4C3E5C951BDC3D91BF7F424E75695BFC622D0799EA5CBC308A963B6A0A33397F615BC208880ECD317E6319794206597D7781078MEK6L" TargetMode="External"/><Relationship Id="rId30" Type="http://schemas.openxmlformats.org/officeDocument/2006/relationships/hyperlink" Target="consultantplus://offline/ref=D9F9E70D954B214AB4C3E5C951BDC3D91BF7F424E75695BFC622D0799EA5CBC308A963B6A0A33397F615BC208B80ECD317E6319794206597D7781078MEK6L" TargetMode="External"/><Relationship Id="rId35" Type="http://schemas.openxmlformats.org/officeDocument/2006/relationships/hyperlink" Target="consultantplus://offline/ref=D9F9E70D954B214AB4C3E5C951BDC3D91BF7F424E75695BFC622D0799EA5CBC308A963B6A0A33397F615BC238480ECD317E6319794206597D7781078MEK6L" TargetMode="External"/><Relationship Id="rId43" Type="http://schemas.openxmlformats.org/officeDocument/2006/relationships/hyperlink" Target="consultantplus://offline/ref=D9F9E70D954B214AB4C3E5C951BDC3D91BF7F424E75695BFC622D0799EA5CBC308A963B6A0A33397F615BE218F80ECD317E6319794206597D7781078MEK6L" TargetMode="External"/><Relationship Id="rId48" Type="http://schemas.openxmlformats.org/officeDocument/2006/relationships/hyperlink" Target="consultantplus://offline/ref=D9F9E70D954B214AB4C3E5C951BDC3D91BF7F424E75695BFC622D0799EA5CBC308A963B6A0A33397F615BE298580ECD317E6319794206597D7781078MEK6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F9E70D954B214AB4C3E5C951BDC3D91BF7F424E75695BFC622D0799EA5CBC308A963B6A0A33397F615BD238D80ECD317E6319794206597D7781078MEK6L" TargetMode="External"/><Relationship Id="rId51" Type="http://schemas.openxmlformats.org/officeDocument/2006/relationships/hyperlink" Target="consultantplus://offline/ref=D9F9E70D954B214AB4C3E5C951BDC3D91BF7F424E75695BFC622D0799EA5CBC308A963B6A0A33397F615BD218A80ECD317E6319794206597D7781078MEK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Кожевникова Ирина Владимировна</cp:lastModifiedBy>
  <cp:revision>1</cp:revision>
  <dcterms:created xsi:type="dcterms:W3CDTF">2022-09-29T11:09:00Z</dcterms:created>
  <dcterms:modified xsi:type="dcterms:W3CDTF">2022-09-29T11:10:00Z</dcterms:modified>
</cp:coreProperties>
</file>